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3193" w:rsidRDefault="00213193">
      <w:pPr>
        <w:spacing w:after="0" w:line="276" w:lineRule="auto"/>
        <w:jc w:val="both"/>
        <w:rPr>
          <w:rFonts w:ascii="Arial" w:eastAsia="Arial" w:hAnsi="Arial" w:cs="Arial"/>
          <w:b/>
        </w:rPr>
      </w:pPr>
    </w:p>
    <w:p w:rsidR="00213193" w:rsidRDefault="00000000">
      <w:pPr>
        <w:spacing w:after="0" w:line="276" w:lineRule="auto"/>
        <w:jc w:val="center"/>
        <w:rPr>
          <w:rFonts w:ascii="Arial" w:eastAsia="Arial" w:hAnsi="Arial" w:cs="Arial"/>
          <w:b/>
        </w:rPr>
      </w:pPr>
      <w:r>
        <w:rPr>
          <w:rFonts w:ascii="Arial" w:eastAsia="Arial" w:hAnsi="Arial" w:cs="Arial"/>
          <w:b/>
        </w:rPr>
        <w:t>COMUNICATO STAMPA</w:t>
      </w:r>
    </w:p>
    <w:p w:rsidR="00213193" w:rsidRDefault="00000000">
      <w:pPr>
        <w:spacing w:after="0" w:line="276" w:lineRule="auto"/>
        <w:jc w:val="center"/>
        <w:rPr>
          <w:rFonts w:ascii="Arial" w:eastAsia="Arial" w:hAnsi="Arial" w:cs="Arial"/>
          <w:b/>
        </w:rPr>
      </w:pPr>
      <w:r>
        <w:rPr>
          <w:rFonts w:ascii="Arial" w:eastAsia="Arial" w:hAnsi="Arial" w:cs="Arial"/>
          <w:b/>
        </w:rPr>
        <w:t xml:space="preserve"> </w:t>
      </w:r>
    </w:p>
    <w:p w:rsidR="00E2350D" w:rsidRPr="00E2350D" w:rsidRDefault="00E2350D" w:rsidP="00E2350D">
      <w:pPr>
        <w:spacing w:line="360" w:lineRule="auto"/>
        <w:jc w:val="center"/>
        <w:rPr>
          <w:rFonts w:ascii="Arial" w:hAnsi="Arial" w:cs="Arial"/>
          <w:b/>
          <w:bCs/>
          <w:sz w:val="16"/>
          <w:szCs w:val="16"/>
        </w:rPr>
      </w:pPr>
      <w:r w:rsidRPr="00E2350D">
        <w:rPr>
          <w:rFonts w:ascii="Arial" w:hAnsi="Arial" w:cs="Arial"/>
          <w:b/>
          <w:bCs/>
          <w:sz w:val="32"/>
          <w:szCs w:val="32"/>
        </w:rPr>
        <w:t>Rottamazione quater: nuova proroga nei termini dei pagamenti</w:t>
      </w:r>
    </w:p>
    <w:p w:rsidR="00E2350D" w:rsidRPr="00E2350D" w:rsidRDefault="00E2350D" w:rsidP="00E2350D">
      <w:pPr>
        <w:spacing w:line="360" w:lineRule="auto"/>
        <w:jc w:val="center"/>
        <w:rPr>
          <w:rFonts w:ascii="Arial" w:hAnsi="Arial" w:cs="Arial"/>
          <w:iCs/>
          <w:sz w:val="24"/>
          <w:szCs w:val="24"/>
        </w:rPr>
      </w:pPr>
      <w:proofErr w:type="spellStart"/>
      <w:r w:rsidRPr="00E2350D">
        <w:rPr>
          <w:rFonts w:ascii="Arial" w:hAnsi="Arial" w:cs="Arial"/>
          <w:b/>
          <w:bCs/>
          <w:sz w:val="24"/>
          <w:szCs w:val="24"/>
        </w:rPr>
        <w:t>Confconsumatori</w:t>
      </w:r>
      <w:proofErr w:type="spellEnd"/>
      <w:r w:rsidRPr="00E2350D">
        <w:rPr>
          <w:rFonts w:ascii="Arial" w:hAnsi="Arial" w:cs="Arial"/>
          <w:b/>
          <w:bCs/>
          <w:sz w:val="24"/>
          <w:szCs w:val="24"/>
        </w:rPr>
        <w:t xml:space="preserve"> ricorda ai cittadini quali sono le scadenze</w:t>
      </w:r>
    </w:p>
    <w:p w:rsidR="00213193" w:rsidRDefault="00213193">
      <w:pPr>
        <w:pBdr>
          <w:bottom w:val="none" w:sz="0" w:space="0" w:color="000000"/>
        </w:pBdr>
        <w:spacing w:after="0" w:line="276" w:lineRule="auto"/>
        <w:rPr>
          <w:rFonts w:ascii="Arial Regular" w:eastAsia="Arial Regular" w:hAnsi="Arial Regular" w:cs="Arial Regular"/>
          <w:i/>
          <w:sz w:val="24"/>
          <w:szCs w:val="24"/>
        </w:rPr>
      </w:pPr>
    </w:p>
    <w:p w:rsidR="00E2350D" w:rsidRPr="00E2350D" w:rsidRDefault="00E2350D" w:rsidP="00E2350D">
      <w:pPr>
        <w:jc w:val="both"/>
        <w:rPr>
          <w:rFonts w:ascii="Arial" w:hAnsi="Arial" w:cs="Arial"/>
        </w:rPr>
      </w:pPr>
      <w:bookmarkStart w:id="0" w:name="_heading=h.30j0zll" w:colFirst="0" w:colLast="0"/>
      <w:bookmarkEnd w:id="0"/>
      <w:r w:rsidRPr="00E2350D">
        <w:rPr>
          <w:rFonts w:ascii="Arial" w:hAnsi="Arial" w:cs="Arial"/>
          <w:i/>
          <w:iCs/>
        </w:rPr>
        <w:t>Parma,</w:t>
      </w:r>
      <w:r w:rsidRPr="00E2350D">
        <w:rPr>
          <w:rFonts w:ascii="Arial" w:hAnsi="Arial" w:cs="Arial"/>
        </w:rPr>
        <w:t xml:space="preserve"> </w:t>
      </w:r>
      <w:r w:rsidRPr="00E2350D">
        <w:rPr>
          <w:rFonts w:ascii="Arial" w:hAnsi="Arial" w:cs="Arial"/>
          <w:i/>
          <w:iCs/>
        </w:rPr>
        <w:t xml:space="preserve">4 marzo 2024 </w:t>
      </w:r>
      <w:r w:rsidRPr="00E2350D">
        <w:rPr>
          <w:rFonts w:ascii="Arial" w:hAnsi="Arial" w:cs="Arial"/>
        </w:rPr>
        <w:t>– Alla fine di febbraio, la Legge di conversione del decreto Milleproroghe ha posticipato a </w:t>
      </w:r>
      <w:r w:rsidRPr="00E2350D">
        <w:rPr>
          <w:rFonts w:ascii="Arial" w:hAnsi="Arial" w:cs="Arial"/>
          <w:b/>
          <w:bCs/>
        </w:rPr>
        <w:t>venerdì 15 Marzo 2024 </w:t>
      </w:r>
      <w:r w:rsidRPr="00E2350D">
        <w:rPr>
          <w:rFonts w:ascii="Arial" w:hAnsi="Arial" w:cs="Arial"/>
        </w:rPr>
        <w:t>il termine per effettuare il pagamento delle </w:t>
      </w:r>
      <w:r w:rsidRPr="00E2350D">
        <w:rPr>
          <w:rFonts w:ascii="Arial" w:hAnsi="Arial" w:cs="Arial"/>
          <w:b/>
          <w:bCs/>
        </w:rPr>
        <w:t>prime tre rate</w:t>
      </w:r>
      <w:r w:rsidRPr="00E2350D">
        <w:rPr>
          <w:rFonts w:ascii="Arial" w:hAnsi="Arial" w:cs="Arial"/>
        </w:rPr>
        <w:t xml:space="preserve"> della Definizione agevolata delle cartelle esattoriali, senza oneri aggiuntivi e senza perdere i benefici della </w:t>
      </w:r>
      <w:r w:rsidRPr="00E2350D">
        <w:rPr>
          <w:rFonts w:ascii="Arial" w:hAnsi="Arial" w:cs="Arial"/>
          <w:b/>
          <w:bCs/>
        </w:rPr>
        <w:t>Rottamazione quater</w:t>
      </w:r>
      <w:r w:rsidRPr="00E2350D">
        <w:rPr>
          <w:rFonts w:ascii="Arial" w:hAnsi="Arial" w:cs="Arial"/>
        </w:rPr>
        <w:t>.</w:t>
      </w:r>
    </w:p>
    <w:p w:rsidR="00E2350D" w:rsidRPr="00E2350D" w:rsidRDefault="00E2350D" w:rsidP="00E2350D">
      <w:pPr>
        <w:jc w:val="both"/>
        <w:rPr>
          <w:rFonts w:ascii="Arial" w:hAnsi="Arial" w:cs="Arial"/>
        </w:rPr>
      </w:pPr>
      <w:r w:rsidRPr="00E2350D">
        <w:rPr>
          <w:rFonts w:ascii="Arial" w:hAnsi="Arial" w:cs="Arial"/>
          <w:b/>
          <w:bCs/>
        </w:rPr>
        <w:t>LE SCADENZE</w:t>
      </w:r>
      <w:r w:rsidRPr="00E2350D">
        <w:rPr>
          <w:rFonts w:ascii="Arial" w:hAnsi="Arial" w:cs="Arial"/>
        </w:rPr>
        <w:t xml:space="preserve"> - </w:t>
      </w:r>
      <w:proofErr w:type="spellStart"/>
      <w:r w:rsidRPr="00E2350D">
        <w:rPr>
          <w:rFonts w:ascii="Arial" w:hAnsi="Arial" w:cs="Arial"/>
        </w:rPr>
        <w:t>Confconsumatori</w:t>
      </w:r>
      <w:proofErr w:type="spellEnd"/>
      <w:r w:rsidRPr="00E2350D">
        <w:rPr>
          <w:rFonts w:ascii="Arial" w:hAnsi="Arial" w:cs="Arial"/>
        </w:rPr>
        <w:t xml:space="preserve"> ricorda che, secondo quanto stabilito dalla norma, i versamenti con scadenza il 31 ottobre 2023 (prima o unica rata) e il 30 novembre 2023 (seconda rata), già slittati in precedenza al 18 dicembre 2023, si considerano tempestivi se effettuati entro venerdì 15 marzo 2024 ovvero, considerando anche i cinque giorni di tolleranza canonici concessi dall’Agenzia delle Entrate Riscossione, entro il 20 marzo 2024.  </w:t>
      </w:r>
    </w:p>
    <w:p w:rsidR="00E2350D" w:rsidRPr="00E2350D" w:rsidRDefault="00E2350D" w:rsidP="00E2350D">
      <w:pPr>
        <w:jc w:val="both"/>
        <w:rPr>
          <w:rFonts w:ascii="Arial" w:hAnsi="Arial" w:cs="Arial"/>
        </w:rPr>
      </w:pPr>
      <w:r w:rsidRPr="00E2350D">
        <w:rPr>
          <w:rFonts w:ascii="Arial" w:hAnsi="Arial" w:cs="Arial"/>
        </w:rPr>
        <w:t>Inoltre, entro lo stesso termine, è possibile pagare anche la </w:t>
      </w:r>
      <w:r w:rsidRPr="00E2350D">
        <w:rPr>
          <w:rFonts w:ascii="Arial" w:hAnsi="Arial" w:cs="Arial"/>
          <w:b/>
          <w:bCs/>
        </w:rPr>
        <w:t>terza rata</w:t>
      </w:r>
      <w:r w:rsidRPr="00E2350D">
        <w:rPr>
          <w:rFonts w:ascii="Arial" w:hAnsi="Arial" w:cs="Arial"/>
        </w:rPr>
        <w:t xml:space="preserve"> e, per le popolazioni dell’Emilia-Romagna, della Toscana e delle Marche colpite dagli </w:t>
      </w:r>
      <w:r w:rsidRPr="00E2350D">
        <w:rPr>
          <w:rFonts w:ascii="Arial" w:hAnsi="Arial" w:cs="Arial"/>
          <w:b/>
          <w:bCs/>
        </w:rPr>
        <w:t xml:space="preserve">eventi alluvionali </w:t>
      </w:r>
      <w:r w:rsidRPr="00E2350D">
        <w:rPr>
          <w:rFonts w:ascii="Arial" w:hAnsi="Arial" w:cs="Arial"/>
        </w:rPr>
        <w:t xml:space="preserve">dello scorso maggio, le </w:t>
      </w:r>
      <w:r w:rsidRPr="00E2350D">
        <w:rPr>
          <w:rFonts w:ascii="Arial" w:hAnsi="Arial" w:cs="Arial"/>
          <w:b/>
          <w:bCs/>
        </w:rPr>
        <w:t xml:space="preserve">prime due rate </w:t>
      </w:r>
      <w:r w:rsidRPr="00E2350D">
        <w:rPr>
          <w:rFonts w:ascii="Arial" w:hAnsi="Arial" w:cs="Arial"/>
        </w:rPr>
        <w:t>(in scadenza, rispettivamente, il 31 gennaio e il 28 febbraio 2024, per la Legge n.100/2023).</w:t>
      </w:r>
    </w:p>
    <w:p w:rsidR="00E2350D" w:rsidRPr="00E2350D" w:rsidRDefault="00E2350D" w:rsidP="00E2350D">
      <w:pPr>
        <w:jc w:val="both"/>
        <w:rPr>
          <w:rFonts w:ascii="Arial" w:hAnsi="Arial" w:cs="Arial"/>
        </w:rPr>
      </w:pPr>
      <w:r w:rsidRPr="00E2350D">
        <w:rPr>
          <w:rFonts w:ascii="Arial" w:hAnsi="Arial" w:cs="Arial"/>
          <w:b/>
          <w:bCs/>
        </w:rPr>
        <w:t>MANCATO PAGAMENTO</w:t>
      </w:r>
      <w:r w:rsidRPr="00E2350D">
        <w:rPr>
          <w:rFonts w:ascii="Arial" w:hAnsi="Arial" w:cs="Arial"/>
        </w:rPr>
        <w:t xml:space="preserve"> - In sintesi, i contribuenti rimasti indietro con il pagamento dei debiti scaduti avranno tempo fino al prossimo 20 marzo per regolarizzarsi, rientrando nel piano di Definizione agevolata conosciuto come Rottamazione quater. In caso di mancata osservanza di queste nuove scadenze, per il contribuente </w:t>
      </w:r>
      <w:r w:rsidRPr="00E2350D">
        <w:rPr>
          <w:rFonts w:ascii="Arial" w:hAnsi="Arial" w:cs="Arial"/>
          <w:b/>
          <w:bCs/>
        </w:rPr>
        <w:t>decadranno i benefici</w:t>
      </w:r>
      <w:r w:rsidRPr="00E2350D">
        <w:rPr>
          <w:rFonts w:ascii="Arial" w:hAnsi="Arial" w:cs="Arial"/>
        </w:rPr>
        <w:t xml:space="preserve"> della Rottamazione quater: quanto già versato sarà trattenuto a titolo di acconto sul debito residuo.</w:t>
      </w:r>
    </w:p>
    <w:p w:rsidR="00213193" w:rsidRPr="00E2350D" w:rsidRDefault="00E2350D" w:rsidP="00E2350D">
      <w:pPr>
        <w:spacing w:after="0" w:line="276" w:lineRule="auto"/>
        <w:jc w:val="both"/>
        <w:rPr>
          <w:rFonts w:ascii="Arial" w:eastAsia="Arial" w:hAnsi="Arial" w:cs="Arial"/>
          <w:b/>
        </w:rPr>
      </w:pPr>
      <w:r w:rsidRPr="00E2350D">
        <w:rPr>
          <w:rFonts w:ascii="Arial" w:hAnsi="Arial" w:cs="Arial"/>
        </w:rPr>
        <w:t xml:space="preserve">Gli sportelli territoriali e lo sportello online di </w:t>
      </w:r>
      <w:proofErr w:type="spellStart"/>
      <w:r w:rsidRPr="00E2350D">
        <w:rPr>
          <w:rFonts w:ascii="Arial" w:hAnsi="Arial" w:cs="Arial"/>
        </w:rPr>
        <w:t>Confconsumatori</w:t>
      </w:r>
      <w:proofErr w:type="spellEnd"/>
      <w:r w:rsidRPr="00E2350D">
        <w:rPr>
          <w:rFonts w:ascii="Arial" w:hAnsi="Arial" w:cs="Arial"/>
        </w:rPr>
        <w:t xml:space="preserve"> rimangono a disposizione dei cittadini per chiarimenti e aggiornamenti in merito alla Definizione agevolata. Tutti i recapiti sono disponibili sul sito </w:t>
      </w:r>
      <w:hyperlink r:id="rId7" w:history="1">
        <w:r w:rsidRPr="00E2350D">
          <w:rPr>
            <w:rStyle w:val="Collegamentoipertestuale"/>
            <w:rFonts w:ascii="Arial" w:hAnsi="Arial" w:cs="Arial"/>
          </w:rPr>
          <w:t>www.confconsumatori.it.</w:t>
        </w:r>
      </w:hyperlink>
    </w:p>
    <w:sectPr w:rsidR="00213193" w:rsidRPr="00E2350D">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418" w:left="1134"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614E" w:rsidRDefault="0022614E">
      <w:pPr>
        <w:spacing w:after="0" w:line="240" w:lineRule="auto"/>
      </w:pPr>
      <w:r>
        <w:separator/>
      </w:r>
    </w:p>
  </w:endnote>
  <w:endnote w:type="continuationSeparator" w:id="0">
    <w:p w:rsidR="0022614E" w:rsidRDefault="0022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egular">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193" w:rsidRDefault="00213193">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193" w:rsidRDefault="00000000">
    <w:pPr>
      <w:pBdr>
        <w:top w:val="nil"/>
        <w:left w:val="nil"/>
        <w:bottom w:val="nil"/>
        <w:right w:val="nil"/>
        <w:between w:val="nil"/>
      </w:pBdr>
      <w:tabs>
        <w:tab w:val="center" w:pos="4819"/>
        <w:tab w:val="right" w:pos="9638"/>
        <w:tab w:val="left" w:pos="5352"/>
      </w:tabs>
      <w:spacing w:after="0" w:line="240" w:lineRule="auto"/>
      <w:rPr>
        <w:color w:val="000000"/>
      </w:rPr>
    </w:pPr>
    <w:r>
      <w:rPr>
        <w:color w:val="000000"/>
      </w:rPr>
      <w:t>CONFCONSUMATORI FEDERAZIONE LOMBARDIA APS</w:t>
    </w:r>
    <w:r>
      <w:rPr>
        <w:color w:val="000000"/>
      </w:rPr>
      <w:tab/>
    </w:r>
  </w:p>
  <w:p w:rsidR="00213193" w:rsidRDefault="00000000">
    <w:pPr>
      <w:pBdr>
        <w:top w:val="nil"/>
        <w:left w:val="nil"/>
        <w:bottom w:val="nil"/>
        <w:right w:val="nil"/>
        <w:between w:val="nil"/>
      </w:pBdr>
      <w:tabs>
        <w:tab w:val="center" w:pos="4819"/>
        <w:tab w:val="right" w:pos="9638"/>
      </w:tabs>
      <w:spacing w:after="0" w:line="240" w:lineRule="auto"/>
      <w:rPr>
        <w:color w:val="000000"/>
      </w:rPr>
    </w:pPr>
    <w:r>
      <w:rPr>
        <w:color w:val="000000"/>
      </w:rPr>
      <w:t>Via: DE AMICIS 17 20123 MILANO - CF: 97295970152</w:t>
    </w:r>
  </w:p>
  <w:p w:rsidR="00213193" w:rsidRDefault="00000000">
    <w:pPr>
      <w:pBdr>
        <w:top w:val="nil"/>
        <w:left w:val="nil"/>
        <w:bottom w:val="nil"/>
        <w:right w:val="nil"/>
        <w:between w:val="nil"/>
      </w:pBdr>
      <w:tabs>
        <w:tab w:val="center" w:pos="4819"/>
        <w:tab w:val="right" w:pos="9638"/>
      </w:tabs>
      <w:spacing w:after="0" w:line="240" w:lineRule="auto"/>
      <w:rPr>
        <w:color w:val="000000"/>
      </w:rPr>
    </w:pPr>
    <w:r>
      <w:rPr>
        <w:color w:val="000000"/>
      </w:rPr>
      <w:t xml:space="preserve">Tel 02.50030886 E-mail </w:t>
    </w:r>
    <w:hyperlink r:id="rId1">
      <w:r>
        <w:rPr>
          <w:color w:val="0563C1"/>
          <w:u w:val="single"/>
        </w:rPr>
        <w:t>lombardia@confconsumatori.it</w:t>
      </w:r>
    </w:hyperlink>
    <w:r>
      <w:rPr>
        <w:color w:val="000000"/>
      </w:rPr>
      <w:t xml:space="preserve">  Web: </w:t>
    </w:r>
    <w:r>
      <w:rPr>
        <w:color w:val="2F5496"/>
      </w:rPr>
      <w:t xml:space="preserve">confconsumatorilombardia.com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193" w:rsidRDefault="0021319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614E" w:rsidRDefault="0022614E">
      <w:pPr>
        <w:spacing w:after="0" w:line="240" w:lineRule="auto"/>
      </w:pPr>
      <w:r>
        <w:separator/>
      </w:r>
    </w:p>
  </w:footnote>
  <w:footnote w:type="continuationSeparator" w:id="0">
    <w:p w:rsidR="0022614E" w:rsidRDefault="00226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193" w:rsidRDefault="00213193">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193" w:rsidRDefault="00000000">
    <w:pPr>
      <w:pBdr>
        <w:top w:val="nil"/>
        <w:left w:val="nil"/>
        <w:bottom w:val="nil"/>
        <w:right w:val="nil"/>
        <w:between w:val="nil"/>
      </w:pBdr>
      <w:tabs>
        <w:tab w:val="center" w:pos="4819"/>
        <w:tab w:val="right" w:pos="9638"/>
      </w:tabs>
      <w:spacing w:after="0" w:line="240" w:lineRule="auto"/>
      <w:rPr>
        <w:color w:val="000000"/>
      </w:rPr>
    </w:pPr>
    <w:r>
      <w:rPr>
        <w:noProof/>
        <w:color w:val="000000"/>
      </w:rPr>
      <w:drawing>
        <wp:anchor distT="0" distB="0" distL="0" distR="0" simplePos="0" relativeHeight="251658240" behindDoc="1" locked="0" layoutInCell="1" hidden="0" allowOverlap="1">
          <wp:simplePos x="0" y="0"/>
          <wp:positionH relativeFrom="page">
            <wp:posOffset>-167639</wp:posOffset>
          </wp:positionH>
          <wp:positionV relativeFrom="page">
            <wp:align>bottom</wp:align>
          </wp:positionV>
          <wp:extent cx="7617460" cy="10774680"/>
          <wp:effectExtent l="0" t="0" r="0" b="0"/>
          <wp:wrapNone/>
          <wp:docPr id="2" name="Immagin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17460" cy="10774680"/>
                  </a:xfrm>
                  <a:prstGeom prst="rect">
                    <a:avLst/>
                  </a:prstGeom>
                  <a:ln/>
                </pic:spPr>
              </pic:pic>
            </a:graphicData>
          </a:graphic>
        </wp:anchor>
      </w:drawing>
    </w:r>
    <w:proofErr w:type="spellStart"/>
    <w:r>
      <w:rPr>
        <w:color w:val="000000"/>
      </w:rPr>
      <w:t>Spoe</w:t>
    </w:r>
    <w:proofErr w:type="spellEnd"/>
  </w:p>
  <w:p w:rsidR="00213193" w:rsidRDefault="00213193">
    <w:pPr>
      <w:pBdr>
        <w:top w:val="nil"/>
        <w:left w:val="nil"/>
        <w:bottom w:val="nil"/>
        <w:right w:val="nil"/>
        <w:between w:val="nil"/>
      </w:pBdr>
      <w:tabs>
        <w:tab w:val="center" w:pos="4819"/>
        <w:tab w:val="right" w:pos="9638"/>
      </w:tabs>
      <w:spacing w:after="0" w:line="240" w:lineRule="auto"/>
      <w:jc w:val="center"/>
      <w:rPr>
        <w:color w:val="000000"/>
      </w:rPr>
    </w:pPr>
  </w:p>
  <w:p w:rsidR="00213193" w:rsidRDefault="00213193">
    <w:pPr>
      <w:pBdr>
        <w:top w:val="nil"/>
        <w:left w:val="nil"/>
        <w:bottom w:val="nil"/>
        <w:right w:val="nil"/>
        <w:between w:val="nil"/>
      </w:pBdr>
      <w:tabs>
        <w:tab w:val="center" w:pos="4819"/>
        <w:tab w:val="right" w:pos="9638"/>
      </w:tabs>
      <w:spacing w:after="0" w:line="240" w:lineRule="auto"/>
      <w:jc w:val="center"/>
      <w:rPr>
        <w:color w:val="000000"/>
        <w:sz w:val="16"/>
        <w:szCs w:val="16"/>
      </w:rPr>
    </w:pPr>
  </w:p>
  <w:p w:rsidR="00213193" w:rsidRDefault="00000000">
    <w:pPr>
      <w:pBdr>
        <w:top w:val="nil"/>
        <w:left w:val="nil"/>
        <w:bottom w:val="nil"/>
        <w:right w:val="nil"/>
        <w:between w:val="nil"/>
      </w:pBdr>
      <w:tabs>
        <w:tab w:val="center" w:pos="4819"/>
        <w:tab w:val="right" w:pos="9638"/>
      </w:tabs>
      <w:spacing w:after="0" w:line="240" w:lineRule="auto"/>
      <w:rPr>
        <w:b/>
        <w:color w:val="000000"/>
        <w:sz w:val="26"/>
        <w:szCs w:val="26"/>
      </w:rPr>
    </w:pPr>
    <w:r>
      <w:rPr>
        <w:color w:val="000000"/>
      </w:rPr>
      <w:t xml:space="preserve">                               </w:t>
    </w:r>
    <w:r>
      <w:rPr>
        <w:b/>
        <w:color w:val="339933"/>
        <w:sz w:val="26"/>
        <w:szCs w:val="26"/>
      </w:rPr>
      <w:t>FEDERAZIONE DI LOMBARDIA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193" w:rsidRDefault="00213193">
    <w:pPr>
      <w:pBdr>
        <w:top w:val="nil"/>
        <w:left w:val="nil"/>
        <w:bottom w:val="nil"/>
        <w:right w:val="nil"/>
        <w:between w:val="nil"/>
      </w:pBdr>
      <w:tabs>
        <w:tab w:val="center" w:pos="4819"/>
        <w:tab w:val="right" w:pos="9638"/>
      </w:tabs>
      <w:spacing w:after="0" w:line="240" w:lineRule="auto"/>
      <w:rPr>
        <w:color w:val="000000"/>
      </w:rPr>
    </w:pPr>
  </w:p>
  <w:p w:rsidR="00213193" w:rsidRDefault="00213193">
    <w:pPr>
      <w:pBdr>
        <w:top w:val="nil"/>
        <w:left w:val="nil"/>
        <w:bottom w:val="nil"/>
        <w:right w:val="nil"/>
        <w:between w:val="nil"/>
      </w:pBdr>
      <w:tabs>
        <w:tab w:val="center" w:pos="4819"/>
        <w:tab w:val="right" w:pos="9638"/>
      </w:tabs>
      <w:spacing w:after="0" w:line="240" w:lineRule="auto"/>
      <w:rPr>
        <w:color w:val="000000"/>
      </w:rPr>
    </w:pPr>
  </w:p>
  <w:p w:rsidR="00213193" w:rsidRDefault="00000000">
    <w:pPr>
      <w:pBdr>
        <w:top w:val="nil"/>
        <w:left w:val="nil"/>
        <w:bottom w:val="nil"/>
        <w:right w:val="nil"/>
        <w:between w:val="nil"/>
      </w:pBdr>
      <w:tabs>
        <w:tab w:val="center" w:pos="4819"/>
        <w:tab w:val="right" w:pos="9638"/>
      </w:tabs>
      <w:spacing w:after="0" w:line="240" w:lineRule="auto"/>
      <w:rPr>
        <w:color w:val="000000"/>
      </w:rPr>
    </w:pPr>
    <w:hyperlink r:id="rId1">
      <w:r>
        <w:rPr>
          <w:color w:val="0563C1"/>
          <w:u w:val="single"/>
        </w:rPr>
        <w:t>\\\\\\\\\\\\\\\\\\SEDE</w:t>
      </w:r>
    </w:hyperlink>
    <w:r>
      <w:rPr>
        <w:color w:val="000000"/>
      </w:rPr>
      <w:t xml:space="preserve"> DI 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193"/>
    <w:rsid w:val="00213193"/>
    <w:rsid w:val="0022614E"/>
    <w:rsid w:val="00E235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48EC4D9"/>
  <w15:docId w15:val="{B3514D38-379C-5B45-8598-F32FED89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D95A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5AA1"/>
  </w:style>
  <w:style w:type="paragraph" w:styleId="Pidipagina">
    <w:name w:val="footer"/>
    <w:basedOn w:val="Normale"/>
    <w:link w:val="PidipaginaCarattere"/>
    <w:uiPriority w:val="99"/>
    <w:unhideWhenUsed/>
    <w:rsid w:val="00D95A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5AA1"/>
  </w:style>
  <w:style w:type="character" w:styleId="Collegamentoipertestuale">
    <w:name w:val="Hyperlink"/>
    <w:basedOn w:val="Carpredefinitoparagrafo"/>
    <w:uiPriority w:val="99"/>
    <w:unhideWhenUsed/>
    <w:rsid w:val="00D95AA1"/>
    <w:rPr>
      <w:color w:val="0563C1" w:themeColor="hyperlink"/>
      <w:u w:val="single"/>
    </w:rPr>
  </w:style>
  <w:style w:type="character" w:customStyle="1" w:styleId="Menzionenonrisolta1">
    <w:name w:val="Menzione non risolta1"/>
    <w:basedOn w:val="Carpredefinitoparagrafo"/>
    <w:uiPriority w:val="99"/>
    <w:semiHidden/>
    <w:unhideWhenUsed/>
    <w:rsid w:val="00D95AA1"/>
    <w:rPr>
      <w:color w:val="605E5C"/>
      <w:shd w:val="clear" w:color="auto" w:fill="E1DFDD"/>
    </w:rPr>
  </w:style>
  <w:style w:type="paragraph" w:styleId="Testofumetto">
    <w:name w:val="Balloon Text"/>
    <w:basedOn w:val="Normale"/>
    <w:link w:val="TestofumettoCarattere"/>
    <w:uiPriority w:val="99"/>
    <w:semiHidden/>
    <w:unhideWhenUsed/>
    <w:rsid w:val="00B6570D"/>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6570D"/>
    <w:rPr>
      <w:rFonts w:ascii="Lucida Grande" w:hAnsi="Lucida Grande" w:cs="Lucida Grande"/>
      <w:sz w:val="18"/>
      <w:szCs w:val="18"/>
    </w:rPr>
  </w:style>
  <w:style w:type="character" w:styleId="Menzionenonrisolta">
    <w:name w:val="Unresolved Mention"/>
    <w:basedOn w:val="Carpredefinitoparagrafo"/>
    <w:uiPriority w:val="99"/>
    <w:semiHidden/>
    <w:unhideWhenUsed/>
    <w:rsid w:val="004A3858"/>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nfconsumatori.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lombardia@confconsumator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4+3teIJICXh7ZSVg8R1Ei5A6yQ==">CgMxLjAyCWguMzBqMHpsbDgAciExMFZMQ0NqbDR3SncxNEJQUW5uX2hiLWpzM2Y3cTlDWks=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Stampa Confconsumatori</dc:creator>
  <cp:lastModifiedBy>Luca Borgese</cp:lastModifiedBy>
  <cp:revision>2</cp:revision>
  <dcterms:created xsi:type="dcterms:W3CDTF">2024-03-13T09:05:00Z</dcterms:created>
  <dcterms:modified xsi:type="dcterms:W3CDTF">2024-03-13T09:05:00Z</dcterms:modified>
</cp:coreProperties>
</file>