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5335E0" w:rsidRPr="005335E0" w:rsidRDefault="005335E0" w:rsidP="005335E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335E0">
        <w:rPr>
          <w:rFonts w:ascii="Arial" w:hAnsi="Arial" w:cs="Arial"/>
          <w:b/>
          <w:bCs/>
          <w:sz w:val="30"/>
          <w:szCs w:val="30"/>
        </w:rPr>
        <w:t xml:space="preserve">Diamanti, molti investitori non hanno chiesto </w:t>
      </w:r>
    </w:p>
    <w:p w:rsidR="005335E0" w:rsidRPr="005335E0" w:rsidRDefault="005335E0" w:rsidP="005335E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335E0">
        <w:rPr>
          <w:rFonts w:ascii="Arial" w:hAnsi="Arial" w:cs="Arial"/>
          <w:b/>
          <w:bCs/>
          <w:sz w:val="30"/>
          <w:szCs w:val="30"/>
        </w:rPr>
        <w:t>la rivendica dei preziosi</w:t>
      </w:r>
    </w:p>
    <w:p w:rsidR="005335E0" w:rsidRPr="005335E0" w:rsidRDefault="005335E0" w:rsidP="005335E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335E0">
        <w:rPr>
          <w:rFonts w:ascii="Arial" w:hAnsi="Arial" w:cs="Arial"/>
          <w:b/>
          <w:bCs/>
          <w:sz w:val="28"/>
          <w:szCs w:val="28"/>
        </w:rPr>
        <w:t>Confconsumatori</w:t>
      </w:r>
      <w:proofErr w:type="spellEnd"/>
      <w:r w:rsidRPr="005335E0">
        <w:rPr>
          <w:rFonts w:ascii="Arial" w:hAnsi="Arial" w:cs="Arial"/>
          <w:b/>
          <w:bCs/>
          <w:sz w:val="28"/>
          <w:szCs w:val="28"/>
        </w:rPr>
        <w:t xml:space="preserve"> ricorda i termini della prescrizione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335E0">
        <w:rPr>
          <w:rFonts w:ascii="Arial" w:hAnsi="Arial" w:cs="Arial"/>
          <w:b/>
          <w:bCs/>
          <w:sz w:val="28"/>
          <w:szCs w:val="28"/>
        </w:rPr>
        <w:t>e dell’azione di nullità</w:t>
      </w:r>
    </w:p>
    <w:p w:rsidR="00CF6843" w:rsidRPr="00062668" w:rsidRDefault="00CF6843">
      <w:pPr>
        <w:pBdr>
          <w:bottom w:val="none" w:sz="0" w:space="0" w:color="000000"/>
        </w:pBdr>
        <w:spacing w:after="0" w:line="276" w:lineRule="auto"/>
        <w:rPr>
          <w:rFonts w:ascii="Arial" w:eastAsia="Arial Regular" w:hAnsi="Arial" w:cs="Arial"/>
          <w:i/>
          <w:sz w:val="24"/>
          <w:szCs w:val="24"/>
        </w:rPr>
      </w:pPr>
    </w:p>
    <w:p w:rsidR="005335E0" w:rsidRPr="005335E0" w:rsidRDefault="005335E0" w:rsidP="005335E0">
      <w:pPr>
        <w:jc w:val="both"/>
        <w:rPr>
          <w:rFonts w:ascii="Arial Regular" w:hAnsi="Arial Regular" w:cs="Arial Regular"/>
          <w:sz w:val="24"/>
          <w:szCs w:val="24"/>
        </w:rPr>
      </w:pPr>
      <w:bookmarkStart w:id="0" w:name="_heading=h.30j0zll" w:colFirst="0" w:colLast="0"/>
      <w:bookmarkEnd w:id="0"/>
      <w:r w:rsidRPr="005335E0">
        <w:rPr>
          <w:rFonts w:ascii="Arial Regular" w:hAnsi="Arial Regular" w:cs="Arial Regular"/>
          <w:i/>
          <w:iCs/>
          <w:sz w:val="24"/>
          <w:szCs w:val="24"/>
        </w:rPr>
        <w:t xml:space="preserve">Parma, 29 marzo 2024 </w:t>
      </w:r>
      <w:r w:rsidRPr="005335E0">
        <w:rPr>
          <w:rFonts w:ascii="Arial Regular" w:hAnsi="Arial Regular" w:cs="Arial Regular"/>
          <w:sz w:val="24"/>
          <w:szCs w:val="24"/>
        </w:rPr>
        <w:t xml:space="preserve">– </w:t>
      </w:r>
      <w:proofErr w:type="spellStart"/>
      <w:r w:rsidRPr="005335E0">
        <w:rPr>
          <w:rFonts w:ascii="Arial Regular" w:hAnsi="Arial Regular" w:cs="Arial Regular"/>
          <w:sz w:val="24"/>
          <w:szCs w:val="24"/>
        </w:rPr>
        <w:t>Confconsumatori</w:t>
      </w:r>
      <w:proofErr w:type="spellEnd"/>
      <w:r w:rsidRPr="005335E0">
        <w:rPr>
          <w:rFonts w:ascii="Arial Regular" w:hAnsi="Arial Regular" w:cs="Arial Regular"/>
          <w:sz w:val="24"/>
          <w:szCs w:val="24"/>
        </w:rPr>
        <w:t xml:space="preserve">, attraverso le proprie sedi territoriali e lo sportello online, è stata contattata in questi giorni da cinque persone che ad oggi non hanno ancora presentato alla procedura fallimentare della società </w:t>
      </w:r>
      <w:proofErr w:type="spellStart"/>
      <w:r w:rsidRPr="005335E0">
        <w:rPr>
          <w:rFonts w:ascii="Arial Regular" w:hAnsi="Arial Regular" w:cs="Arial Regular"/>
          <w:sz w:val="24"/>
          <w:szCs w:val="24"/>
        </w:rPr>
        <w:t>Idb</w:t>
      </w:r>
      <w:proofErr w:type="spellEnd"/>
      <w:r w:rsidRPr="005335E0">
        <w:rPr>
          <w:rFonts w:ascii="Arial Regular" w:hAnsi="Arial Regular" w:cs="Arial Regular"/>
          <w:sz w:val="24"/>
          <w:szCs w:val="24"/>
        </w:rPr>
        <w:t xml:space="preserve"> la richiesta di rivendica dei diamanti nei quali avevano investito e neppure mosso formalmente alcuna contestazione alla banca venditrice. </w:t>
      </w:r>
    </w:p>
    <w:p w:rsidR="005335E0" w:rsidRPr="005335E0" w:rsidRDefault="005335E0" w:rsidP="005335E0">
      <w:pPr>
        <w:pStyle w:val="NormaleWeb"/>
        <w:spacing w:after="0"/>
        <w:jc w:val="both"/>
        <w:rPr>
          <w:rFonts w:ascii="Arial Regular" w:eastAsia="Arial" w:hAnsi="Arial Regular" w:cs="Arial Regular"/>
          <w:color w:val="222222"/>
          <w:lang w:val="it-IT" w:bidi="ar"/>
        </w:rPr>
      </w:pPr>
      <w:r w:rsidRPr="005335E0">
        <w:rPr>
          <w:rFonts w:ascii="Arial Regular" w:hAnsi="Arial Regular" w:cs="Arial Regular"/>
          <w:lang w:val="it-IT"/>
        </w:rPr>
        <w:t xml:space="preserve">LA PROCEDURA – Il presidente nazionale di </w:t>
      </w:r>
      <w:proofErr w:type="spellStart"/>
      <w:r w:rsidRPr="005335E0">
        <w:rPr>
          <w:rFonts w:ascii="Arial Regular" w:hAnsi="Arial Regular" w:cs="Arial Regular"/>
          <w:lang w:val="it-IT"/>
        </w:rPr>
        <w:t>Confconsumatori</w:t>
      </w:r>
      <w:proofErr w:type="spellEnd"/>
      <w:r w:rsidRPr="005335E0">
        <w:rPr>
          <w:rFonts w:ascii="Arial Regular" w:hAnsi="Arial Regular" w:cs="Arial Regular"/>
          <w:lang w:val="it-IT"/>
        </w:rPr>
        <w:t xml:space="preserve">, Marco </w:t>
      </w:r>
      <w:proofErr w:type="spellStart"/>
      <w:r w:rsidRPr="005335E0">
        <w:rPr>
          <w:rFonts w:ascii="Arial Regular" w:hAnsi="Arial Regular" w:cs="Arial Regular"/>
          <w:lang w:val="it-IT"/>
        </w:rPr>
        <w:t>Festelli</w:t>
      </w:r>
      <w:proofErr w:type="spellEnd"/>
      <w:r w:rsidRPr="005335E0">
        <w:rPr>
          <w:rFonts w:ascii="Arial Regular" w:hAnsi="Arial Regular" w:cs="Arial Regular"/>
          <w:lang w:val="it-IT"/>
        </w:rPr>
        <w:t xml:space="preserve">, ricorda 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 xml:space="preserve">a tutti i cittadini che sono stati indotti </w:t>
      </w:r>
      <w:r w:rsidRPr="005335E0">
        <w:rPr>
          <w:rFonts w:ascii="Arial Regular" w:hAnsi="Arial Regular" w:cs="Arial Regular"/>
          <w:color w:val="222222"/>
          <w:lang w:val="it-IT" w:bidi="ar"/>
        </w:rPr>
        <w:t xml:space="preserve">a 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 xml:space="preserve">investire in pietre preziose rivelatesi poi pessime operazioni, che </w:t>
      </w:r>
      <w:r w:rsidRPr="005335E0">
        <w:rPr>
          <w:lang w:val="it-IT"/>
        </w:rPr>
        <w:t>«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 xml:space="preserve">è sempre possibile la rivendica dei diamanti alla procedura fallimentare fino a quando non viene chiusa. Qualora poi il cittadino lamenti che l’investimento è stato indotto dalla sollecitazione di una banca, occorre ricordare che l’azione di nullità o annullamento si prescrive in 5 anni, mentre l’azione di responsabilità contro la banca è soggetta a prescrizione decennale. È utile anche sapere – conclude il presidente Marco </w:t>
      </w:r>
      <w:proofErr w:type="spellStart"/>
      <w:r w:rsidRPr="005335E0">
        <w:rPr>
          <w:rFonts w:ascii="Arial Regular" w:eastAsia="Arial" w:hAnsi="Arial Regular" w:cs="Arial Regular"/>
          <w:color w:val="222222"/>
          <w:lang w:val="it-IT" w:bidi="ar"/>
        </w:rPr>
        <w:t>Festelli</w:t>
      </w:r>
      <w:proofErr w:type="spellEnd"/>
      <w:r w:rsidRPr="005335E0">
        <w:rPr>
          <w:rFonts w:ascii="Arial Regular" w:eastAsia="Arial" w:hAnsi="Arial Regular" w:cs="Arial Regular"/>
          <w:color w:val="222222"/>
          <w:lang w:val="it-IT" w:bidi="ar"/>
        </w:rPr>
        <w:t xml:space="preserve"> – che la prescrizione si interrompe esclusivamente con lettera raccomandata o </w:t>
      </w:r>
      <w:proofErr w:type="spellStart"/>
      <w:r w:rsidRPr="005335E0">
        <w:rPr>
          <w:rFonts w:ascii="Arial Regular" w:hAnsi="Arial Regular" w:cs="Arial Regular"/>
          <w:color w:val="222222"/>
          <w:lang w:val="it-IT" w:bidi="ar"/>
        </w:rPr>
        <w:t>Pec</w:t>
      </w:r>
      <w:proofErr w:type="spellEnd"/>
      <w:r w:rsidRPr="005335E0">
        <w:rPr>
          <w:rFonts w:ascii="Arial Regular" w:hAnsi="Arial Regular" w:cs="Arial Regular"/>
          <w:color w:val="222222"/>
          <w:lang w:val="it-IT" w:bidi="ar"/>
        </w:rPr>
        <w:t xml:space="preserve"> 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>e che gli eventuali contatti con le filial</w:t>
      </w:r>
      <w:r w:rsidRPr="005335E0">
        <w:rPr>
          <w:rFonts w:ascii="Arial Regular" w:hAnsi="Arial Regular" w:cs="Arial Regular"/>
          <w:color w:val="222222"/>
          <w:lang w:val="it-IT" w:bidi="ar"/>
        </w:rPr>
        <w:t>i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 xml:space="preserve"> bancarie non coprono dalla mannaia della prescrizione</w:t>
      </w:r>
      <w:r w:rsidRPr="005335E0">
        <w:rPr>
          <w:lang w:val="it-IT"/>
        </w:rPr>
        <w:t>»</w:t>
      </w:r>
      <w:r w:rsidRPr="005335E0">
        <w:rPr>
          <w:rFonts w:ascii="Arial Regular" w:eastAsia="Arial" w:hAnsi="Arial Regular" w:cs="Arial Regular"/>
          <w:color w:val="222222"/>
          <w:lang w:val="it-IT" w:bidi="ar"/>
        </w:rPr>
        <w:t>.</w:t>
      </w:r>
    </w:p>
    <w:p w:rsidR="005335E0" w:rsidRPr="005335E0" w:rsidRDefault="005335E0" w:rsidP="005335E0">
      <w:pPr>
        <w:pStyle w:val="NormaleWeb"/>
        <w:spacing w:after="0"/>
        <w:jc w:val="both"/>
        <w:rPr>
          <w:rFonts w:ascii="Arial Regular" w:eastAsia="Arial" w:hAnsi="Arial Regular" w:cs="Arial Regular"/>
          <w:color w:val="222222"/>
          <w:lang w:val="it-IT" w:bidi="ar"/>
        </w:rPr>
      </w:pPr>
    </w:p>
    <w:p w:rsidR="005335E0" w:rsidRPr="005335E0" w:rsidRDefault="005335E0" w:rsidP="005335E0">
      <w:pPr>
        <w:jc w:val="both"/>
        <w:rPr>
          <w:rFonts w:ascii="Arial Regular" w:hAnsi="Arial Regular" w:cs="Arial Regular"/>
          <w:sz w:val="24"/>
          <w:szCs w:val="24"/>
        </w:rPr>
      </w:pPr>
      <w:r w:rsidRPr="005335E0">
        <w:rPr>
          <w:rFonts w:ascii="Arial Regular" w:eastAsia="sans-serif" w:hAnsi="Arial Regular" w:cs="Arial Regular"/>
          <w:color w:val="444444"/>
          <w:sz w:val="24"/>
          <w:szCs w:val="24"/>
          <w:shd w:val="clear" w:color="auto" w:fill="FFFFFF"/>
          <w:lang w:eastAsia="zh-CN" w:bidi="ar"/>
        </w:rPr>
        <w:t xml:space="preserve">LA TUTELA – </w:t>
      </w:r>
      <w:proofErr w:type="spellStart"/>
      <w:r w:rsidRPr="005335E0">
        <w:rPr>
          <w:rFonts w:ascii="Arial Regular" w:eastAsia="sans-serif" w:hAnsi="Arial Regular" w:cs="Arial Regular"/>
          <w:color w:val="444444"/>
          <w:sz w:val="24"/>
          <w:szCs w:val="24"/>
          <w:shd w:val="clear" w:color="auto" w:fill="FFFFFF"/>
          <w:lang w:eastAsia="zh-CN" w:bidi="ar"/>
        </w:rPr>
        <w:t>Confconsumatori</w:t>
      </w:r>
      <w:proofErr w:type="spellEnd"/>
      <w:r w:rsidRPr="005335E0">
        <w:rPr>
          <w:rFonts w:ascii="Arial Regular" w:eastAsia="sans-serif" w:hAnsi="Arial Regular" w:cs="Arial Regular"/>
          <w:color w:val="444444"/>
          <w:sz w:val="24"/>
          <w:szCs w:val="24"/>
          <w:shd w:val="clear" w:color="auto" w:fill="FFFFFF"/>
          <w:lang w:eastAsia="zh-CN" w:bidi="ar"/>
        </w:rPr>
        <w:t xml:space="preserve"> è a disposizione degli utenti per informazioni e assistenza: è possibile contattare gli sportelli territoriali (</w:t>
      </w:r>
      <w:hyperlink r:id="rId7" w:tgtFrame="/Users/domenichelli/Desktop/x/_blank" w:history="1">
        <w:r w:rsidRPr="005335E0">
          <w:rPr>
            <w:rStyle w:val="Collegamentoipertestuale"/>
            <w:rFonts w:ascii="Arial Regular" w:eastAsia="sans-serif" w:hAnsi="Arial Regular" w:cs="Arial Regular"/>
            <w:color w:val="FF9E0E"/>
            <w:sz w:val="24"/>
            <w:szCs w:val="24"/>
          </w:rPr>
          <w:t>https://www.confconsumatori.it/gli-sportelli-di-confconsumatori/</w:t>
        </w:r>
      </w:hyperlink>
      <w:r w:rsidRPr="005335E0">
        <w:rPr>
          <w:rFonts w:ascii="Arial Regular" w:eastAsia="sans-serif" w:hAnsi="Arial Regular" w:cs="Arial Regular"/>
          <w:color w:val="444444"/>
          <w:sz w:val="24"/>
          <w:szCs w:val="24"/>
          <w:shd w:val="clear" w:color="auto" w:fill="FFFFFF"/>
          <w:lang w:eastAsia="zh-CN" w:bidi="ar"/>
        </w:rPr>
        <w:t>) o utilizzare lo sportello online dell’associazione (</w:t>
      </w:r>
      <w:hyperlink r:id="rId8" w:tgtFrame="/Users/domenichelli/Desktop/x/_blank" w:history="1">
        <w:r w:rsidRPr="005335E0">
          <w:rPr>
            <w:rStyle w:val="Collegamentoipertestuale"/>
            <w:rFonts w:ascii="Arial Regular" w:eastAsia="sans-serif" w:hAnsi="Arial Regular" w:cs="Arial Regular"/>
            <w:color w:val="FF9E0E"/>
            <w:sz w:val="24"/>
            <w:szCs w:val="24"/>
          </w:rPr>
          <w:t>https://www.confconsumatori.it/spiegaci-il-tuo-problema/</w:t>
        </w:r>
      </w:hyperlink>
      <w:r w:rsidRPr="005335E0">
        <w:rPr>
          <w:rFonts w:ascii="Arial Regular" w:eastAsia="sans-serif" w:hAnsi="Arial Regular" w:cs="Arial Regular"/>
          <w:color w:val="444444"/>
          <w:sz w:val="24"/>
          <w:szCs w:val="24"/>
          <w:shd w:val="clear" w:color="auto" w:fill="FFFFFF"/>
          <w:lang w:eastAsia="zh-CN" w:bidi="ar"/>
        </w:rPr>
        <w:t>).</w:t>
      </w:r>
    </w:p>
    <w:p w:rsidR="00213193" w:rsidRPr="00CF6843" w:rsidRDefault="00213193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sectPr w:rsidR="00213193" w:rsidRPr="00CF6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DDE" w:rsidRDefault="00971DDE">
      <w:pPr>
        <w:spacing w:after="0" w:line="240" w:lineRule="auto"/>
      </w:pPr>
      <w:r>
        <w:separator/>
      </w:r>
    </w:p>
  </w:endnote>
  <w:endnote w:type="continuationSeparator" w:id="0">
    <w:p w:rsidR="00971DDE" w:rsidRDefault="0097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20B0604020202020204"/>
    <w:charset w:val="00"/>
    <w:family w:val="auto"/>
    <w:pitch w:val="default"/>
  </w:font>
  <w:font w:name="sans-serif">
    <w:altName w:val="苹方-简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DDE" w:rsidRDefault="00971DDE">
      <w:pPr>
        <w:spacing w:after="0" w:line="240" w:lineRule="auto"/>
      </w:pPr>
      <w:r>
        <w:separator/>
      </w:r>
    </w:p>
  </w:footnote>
  <w:footnote w:type="continuationSeparator" w:id="0">
    <w:p w:rsidR="00971DDE" w:rsidRDefault="0097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062668"/>
    <w:rsid w:val="00213193"/>
    <w:rsid w:val="00302B25"/>
    <w:rsid w:val="00480A74"/>
    <w:rsid w:val="005335E0"/>
    <w:rsid w:val="00971DDE"/>
    <w:rsid w:val="00CF6843"/>
    <w:rsid w:val="00E2350D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B9CD4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62668"/>
    <w:rPr>
      <w:b/>
      <w:bCs/>
    </w:rPr>
  </w:style>
  <w:style w:type="paragraph" w:styleId="NormaleWeb">
    <w:name w:val="Normal (Web)"/>
    <w:uiPriority w:val="99"/>
    <w:unhideWhenUsed/>
    <w:rsid w:val="005335E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consumatori.it/spiegaci-il-tuo-problem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nfconsumatori.it/gli-sportelli-di-confconsumator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2024-04-10T07:45:00Z</dcterms:created>
  <dcterms:modified xsi:type="dcterms:W3CDTF">2024-04-10T07:45:00Z</dcterms:modified>
</cp:coreProperties>
</file>