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66EA" w14:textId="77777777" w:rsidR="000D55B4" w:rsidRPr="000D55B4" w:rsidRDefault="000D55B4" w:rsidP="000D55B4">
      <w:pPr>
        <w:spacing w:line="256" w:lineRule="auto"/>
        <w:jc w:val="center"/>
        <w:rPr>
          <w:rFonts w:ascii="Calibri" w:eastAsia="Calibri" w:hAnsi="Calibri" w:cs="Times New Roman"/>
          <w:lang w:val="en-US"/>
        </w:rPr>
      </w:pP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Fwu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, la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procedura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l'ammissione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al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passivo</w:t>
      </w:r>
      <w:proofErr w:type="spellEnd"/>
    </w:p>
    <w:p w14:paraId="6452D1E2" w14:textId="1E826EF3" w:rsidR="000D55B4" w:rsidRPr="000D55B4" w:rsidRDefault="000D55B4" w:rsidP="000D55B4">
      <w:pPr>
        <w:spacing w:line="256" w:lineRule="auto"/>
        <w:jc w:val="center"/>
        <w:rPr>
          <w:rFonts w:ascii="Calibri" w:eastAsia="Calibri" w:hAnsi="Calibri" w:cs="Times New Roman"/>
          <w:lang w:val="en-US"/>
        </w:rPr>
      </w:pP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Nuovi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chiarimenti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favore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risparmiatori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hanno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stipulato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polizza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vita</w:t>
      </w:r>
    </w:p>
    <w:p w14:paraId="584AB1C1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i/>
          <w:iCs/>
          <w:lang w:val="en-US"/>
        </w:rPr>
        <w:t xml:space="preserve">Parma, 21 </w:t>
      </w:r>
      <w:proofErr w:type="spellStart"/>
      <w:r w:rsidRPr="000D55B4">
        <w:rPr>
          <w:rFonts w:ascii="Calibri" w:eastAsia="Calibri" w:hAnsi="Calibri" w:cs="Times New Roman"/>
          <w:i/>
          <w:iCs/>
          <w:lang w:val="en-US"/>
        </w:rPr>
        <w:t>febbraio</w:t>
      </w:r>
      <w:proofErr w:type="spellEnd"/>
      <w:r w:rsidRPr="000D55B4">
        <w:rPr>
          <w:rFonts w:ascii="Calibri" w:eastAsia="Calibri" w:hAnsi="Calibri" w:cs="Times New Roman"/>
          <w:i/>
          <w:iCs/>
          <w:lang w:val="en-US"/>
        </w:rPr>
        <w:t xml:space="preserve"> 2025 – </w:t>
      </w:r>
      <w:r w:rsidRPr="000D55B4">
        <w:rPr>
          <w:rFonts w:ascii="Calibri" w:eastAsia="Calibri" w:hAnsi="Calibri" w:cs="Times New Roman"/>
          <w:lang w:val="en-US"/>
        </w:rPr>
        <w:t xml:space="preserve">Oggi </w:t>
      </w:r>
      <w:proofErr w:type="spellStart"/>
      <w:r w:rsidRPr="000D55B4">
        <w:rPr>
          <w:rFonts w:ascii="Calibri" w:eastAsia="Calibri" w:hAnsi="Calibri" w:cs="Times New Roman"/>
          <w:lang w:val="en-US"/>
        </w:rPr>
        <w:t>l'organo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vigilanza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lussemburghese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0D55B4">
        <w:rPr>
          <w:rFonts w:ascii="Calibri" w:eastAsia="Calibri" w:hAnsi="Calibri" w:cs="Times New Roman"/>
          <w:lang w:val="en-US"/>
        </w:rPr>
        <w:t>Caa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Commissariat aux Assurances) ha </w:t>
      </w:r>
      <w:proofErr w:type="spellStart"/>
      <w:r w:rsidRPr="000D55B4">
        <w:rPr>
          <w:rFonts w:ascii="Calibri" w:eastAsia="Calibri" w:hAnsi="Calibri" w:cs="Times New Roman"/>
          <w:lang w:val="en-US"/>
        </w:rPr>
        <w:t>fornito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nuovi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importanti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chiarimenti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lang w:val="en-US"/>
        </w:rPr>
        <w:t>favore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risparmiatori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titolari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polizze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Fwu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Lussemburgo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la </w:t>
      </w:r>
      <w:proofErr w:type="spellStart"/>
      <w:r w:rsidRPr="000D55B4">
        <w:rPr>
          <w:rFonts w:ascii="Calibri" w:eastAsia="Calibri" w:hAnsi="Calibri" w:cs="Times New Roman"/>
          <w:lang w:val="en-US"/>
        </w:rPr>
        <w:t>compagnia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assicurativa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ha </w:t>
      </w:r>
      <w:proofErr w:type="spellStart"/>
      <w:r w:rsidRPr="000D55B4">
        <w:rPr>
          <w:rFonts w:ascii="Calibri" w:eastAsia="Calibri" w:hAnsi="Calibri" w:cs="Times New Roman"/>
          <w:lang w:val="en-US"/>
        </w:rPr>
        <w:t>stipulato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polizze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vita con </w:t>
      </w:r>
      <w:proofErr w:type="spellStart"/>
      <w:r w:rsidRPr="000D55B4">
        <w:rPr>
          <w:rFonts w:ascii="Calibri" w:eastAsia="Calibri" w:hAnsi="Calibri" w:cs="Times New Roman"/>
          <w:lang w:val="en-US"/>
        </w:rPr>
        <w:t>oltre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100mila </w:t>
      </w:r>
      <w:proofErr w:type="spellStart"/>
      <w:r w:rsidRPr="000D55B4">
        <w:rPr>
          <w:rFonts w:ascii="Calibri" w:eastAsia="Calibri" w:hAnsi="Calibri" w:cs="Times New Roman"/>
          <w:lang w:val="en-US"/>
        </w:rPr>
        <w:t>famiglie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italiane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44920D1C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lang w:val="en-US"/>
        </w:rPr>
        <w:t xml:space="preserve">LE NOVITÀ – </w:t>
      </w:r>
      <w:proofErr w:type="spellStart"/>
      <w:r w:rsidRPr="000D55B4">
        <w:rPr>
          <w:rFonts w:ascii="Calibri" w:eastAsia="Calibri" w:hAnsi="Calibri" w:cs="Times New Roman"/>
          <w:lang w:val="en-US"/>
        </w:rPr>
        <w:t>Caa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l'avvocato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Yann Baden, ha </w:t>
      </w:r>
      <w:proofErr w:type="spellStart"/>
      <w:r w:rsidRPr="000D55B4">
        <w:rPr>
          <w:rFonts w:ascii="Calibri" w:eastAsia="Calibri" w:hAnsi="Calibri" w:cs="Times New Roman"/>
          <w:lang w:val="en-US"/>
        </w:rPr>
        <w:t>creato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proprio </w:t>
      </w:r>
      <w:proofErr w:type="spellStart"/>
      <w:r w:rsidRPr="000D55B4">
        <w:rPr>
          <w:rFonts w:ascii="Calibri" w:eastAsia="Calibri" w:hAnsi="Calibri" w:cs="Times New Roman"/>
          <w:lang w:val="en-US"/>
        </w:rPr>
        <w:t>sito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web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sezione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dedicata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lang w:val="en-US"/>
        </w:rPr>
        <w:t>Fwu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Life Insurance: </w:t>
      </w:r>
      <w:hyperlink r:id="rId7" w:history="1">
        <w:r w:rsidRPr="000D55B4">
          <w:rPr>
            <w:rStyle w:val="Collegamentoipertestuale"/>
            <w:rFonts w:ascii="Calibri" w:eastAsia="Calibri" w:hAnsi="Calibri" w:cs="Times New Roman"/>
            <w:lang w:val="en-US"/>
          </w:rPr>
          <w:t>https://fwulifelux.com/</w:t>
        </w:r>
      </w:hyperlink>
      <w:r w:rsidRPr="000D55B4">
        <w:rPr>
          <w:rFonts w:ascii="Calibri" w:eastAsia="Calibri" w:hAnsi="Calibri" w:cs="Times New Roman"/>
          <w:lang w:val="en-US"/>
        </w:rPr>
        <w:t xml:space="preserve"> e </w:t>
      </w:r>
      <w:hyperlink r:id="rId8" w:history="1">
        <w:r w:rsidRPr="000D55B4">
          <w:rPr>
            <w:rStyle w:val="Collegamentoipertestuale"/>
            <w:rFonts w:ascii="Calibri" w:eastAsia="Calibri" w:hAnsi="Calibri" w:cs="Times New Roman"/>
            <w:lang w:val="en-US"/>
          </w:rPr>
          <w:t>https://baden.lu/fwulifelux</w:t>
        </w:r>
      </w:hyperlink>
      <w:r w:rsidRPr="000D55B4">
        <w:rPr>
          <w:rFonts w:ascii="Calibri" w:eastAsia="Calibri" w:hAnsi="Calibri" w:cs="Times New Roman"/>
          <w:lang w:val="en-US"/>
        </w:rPr>
        <w:t xml:space="preserve">). Durante la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elenca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lang w:val="en-US"/>
        </w:rPr>
        <w:t>vende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beni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società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soddisfare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0D55B4">
        <w:rPr>
          <w:rFonts w:ascii="Calibri" w:eastAsia="Calibri" w:hAnsi="Calibri" w:cs="Times New Roman"/>
          <w:lang w:val="en-US"/>
        </w:rPr>
        <w:t>rimborsare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) 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0D55B4">
        <w:rPr>
          <w:rFonts w:ascii="Calibri" w:eastAsia="Calibri" w:hAnsi="Calibri" w:cs="Times New Roman"/>
          <w:lang w:val="en-US"/>
        </w:rPr>
        <w:t>compresi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i </w:t>
      </w:r>
      <w:proofErr w:type="spellStart"/>
      <w:r w:rsidRPr="000D55B4">
        <w:rPr>
          <w:rFonts w:ascii="Calibri" w:eastAsia="Calibri" w:hAnsi="Calibri" w:cs="Times New Roman"/>
          <w:lang w:val="en-US"/>
        </w:rPr>
        <w:t>beneficiari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beneficiano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un “super-privilegio”). È </w:t>
      </w:r>
      <w:proofErr w:type="spellStart"/>
      <w:r w:rsidRPr="000D55B4">
        <w:rPr>
          <w:rFonts w:ascii="Calibri" w:eastAsia="Calibri" w:hAnsi="Calibri" w:cs="Times New Roman"/>
          <w:lang w:val="en-US"/>
        </w:rPr>
        <w:t>stata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definita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“</w:t>
      </w:r>
      <w:proofErr w:type="spellStart"/>
      <w:r w:rsidRPr="000D55B4">
        <w:rPr>
          <w:rFonts w:ascii="Calibri" w:eastAsia="Calibri" w:hAnsi="Calibri" w:cs="Times New Roman"/>
          <w:lang w:val="en-US"/>
        </w:rPr>
        <w:t>un’ottima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procedura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semplificata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l’ammissione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al </w:t>
      </w:r>
      <w:proofErr w:type="spellStart"/>
      <w:r w:rsidRPr="000D55B4">
        <w:rPr>
          <w:rFonts w:ascii="Calibri" w:eastAsia="Calibri" w:hAnsi="Calibri" w:cs="Times New Roman"/>
          <w:lang w:val="en-US"/>
        </w:rPr>
        <w:t>passivo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”,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consisterà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seguenti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passaggi</w:t>
      </w:r>
      <w:proofErr w:type="spellEnd"/>
      <w:r w:rsidRPr="000D55B4">
        <w:rPr>
          <w:rFonts w:ascii="Calibri" w:eastAsia="Calibri" w:hAnsi="Calibri" w:cs="Times New Roman"/>
          <w:lang w:val="en-US"/>
        </w:rPr>
        <w:t>:</w:t>
      </w:r>
    </w:p>
    <w:p w14:paraId="320DB667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</w:rPr>
        <w:t xml:space="preserve">– </w:t>
      </w:r>
      <w:r w:rsidRPr="000D55B4">
        <w:rPr>
          <w:rFonts w:ascii="Calibri" w:eastAsia="Calibri" w:hAnsi="Calibri" w:cs="Times New Roman"/>
          <w:lang w:val="en-US"/>
        </w:rPr>
        <w:t xml:space="preserve">il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0D55B4">
        <w:rPr>
          <w:rFonts w:ascii="Calibri" w:eastAsia="Calibri" w:hAnsi="Calibri" w:cs="Times New Roman"/>
          <w:lang w:val="en-US"/>
        </w:rPr>
        <w:t>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 </w:t>
      </w:r>
      <w:proofErr w:type="spellStart"/>
      <w:r w:rsidRPr="000D55B4">
        <w:rPr>
          <w:rFonts w:ascii="Calibri" w:eastAsia="Calibri" w:hAnsi="Calibri" w:cs="Times New Roman"/>
          <w:lang w:val="en-US"/>
        </w:rPr>
        <w:t>recuperare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al </w:t>
      </w:r>
      <w:proofErr w:type="spellStart"/>
      <w:r w:rsidRPr="000D55B4">
        <w:rPr>
          <w:rFonts w:ascii="Calibri" w:eastAsia="Calibri" w:hAnsi="Calibri" w:cs="Times New Roman"/>
          <w:lang w:val="en-US"/>
        </w:rPr>
        <w:t>termine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)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determinato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base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valore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contratti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I </w:t>
      </w:r>
      <w:proofErr w:type="spellStart"/>
      <w:r w:rsidRPr="000D55B4">
        <w:rPr>
          <w:rFonts w:ascii="Calibri" w:eastAsia="Calibri" w:hAnsi="Calibri" w:cs="Times New Roman"/>
          <w:lang w:val="en-US"/>
        </w:rPr>
        <w:t>clienti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nota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informativa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insieme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precompilata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531B4EFB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</w:rPr>
        <w:t xml:space="preserve">– </w:t>
      </w:r>
      <w:proofErr w:type="spellStart"/>
      <w:r w:rsidRPr="000D55B4">
        <w:rPr>
          <w:rFonts w:ascii="Calibri" w:eastAsia="Calibri" w:hAnsi="Calibri" w:cs="Times New Roman"/>
          <w:lang w:val="en-US"/>
        </w:rPr>
        <w:t>entro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31 </w:t>
      </w:r>
      <w:proofErr w:type="spellStart"/>
      <w:r w:rsidRPr="000D55B4">
        <w:rPr>
          <w:rFonts w:ascii="Calibri" w:eastAsia="Calibri" w:hAnsi="Calibri" w:cs="Times New Roman"/>
          <w:lang w:val="en-US"/>
        </w:rPr>
        <w:t>luglio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2025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lettera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al loro ultimo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indirizzo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noto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compagnia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assicurativa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conterrà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(con </w:t>
      </w:r>
      <w:proofErr w:type="spellStart"/>
      <w:r w:rsidRPr="000D55B4">
        <w:rPr>
          <w:rFonts w:ascii="Calibri" w:eastAsia="Calibri" w:hAnsi="Calibri" w:cs="Times New Roman"/>
          <w:lang w:val="en-US"/>
        </w:rPr>
        <w:t>l'indicazione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domanda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ammissibile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) e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nota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informativa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devono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firmare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restituirla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oltre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31 </w:t>
      </w:r>
      <w:proofErr w:type="spellStart"/>
      <w:r w:rsidRPr="000D55B4">
        <w:rPr>
          <w:rFonts w:ascii="Calibri" w:eastAsia="Calibri" w:hAnsi="Calibri" w:cs="Times New Roman"/>
          <w:lang w:val="en-US"/>
        </w:rPr>
        <w:t>gennaio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2028, a </w:t>
      </w:r>
      <w:proofErr w:type="spellStart"/>
      <w:r w:rsidRPr="000D55B4">
        <w:rPr>
          <w:rFonts w:ascii="Calibri" w:eastAsia="Calibri" w:hAnsi="Calibri" w:cs="Times New Roman"/>
          <w:lang w:val="en-US"/>
        </w:rPr>
        <w:t>pena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decadenza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Se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lettera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entro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sei </w:t>
      </w:r>
      <w:proofErr w:type="spellStart"/>
      <w:r w:rsidRPr="000D55B4">
        <w:rPr>
          <w:rFonts w:ascii="Calibri" w:eastAsia="Calibri" w:hAnsi="Calibri" w:cs="Times New Roman"/>
          <w:lang w:val="en-US"/>
        </w:rPr>
        <w:t>mesi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(ad </w:t>
      </w:r>
      <w:proofErr w:type="spellStart"/>
      <w:r w:rsidRPr="000D55B4">
        <w:rPr>
          <w:rFonts w:ascii="Calibri" w:eastAsia="Calibri" w:hAnsi="Calibri" w:cs="Times New Roman"/>
          <w:lang w:val="en-US"/>
        </w:rPr>
        <w:t>esempio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causa di un </w:t>
      </w:r>
      <w:proofErr w:type="spellStart"/>
      <w:r w:rsidRPr="000D55B4">
        <w:rPr>
          <w:rFonts w:ascii="Calibri" w:eastAsia="Calibri" w:hAnsi="Calibri" w:cs="Times New Roman"/>
          <w:lang w:val="en-US"/>
        </w:rPr>
        <w:t>recente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cambiamento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indirizzo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), </w:t>
      </w:r>
      <w:proofErr w:type="spellStart"/>
      <w:r w:rsidRPr="000D55B4">
        <w:rPr>
          <w:rFonts w:ascii="Calibri" w:eastAsia="Calibri" w:hAnsi="Calibri" w:cs="Times New Roman"/>
          <w:lang w:val="en-US"/>
        </w:rPr>
        <w:t>possono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inviare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utilizzando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preferibilmente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un modulo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prossimamente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messo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lang w:val="en-US"/>
        </w:rPr>
        <w:t>disposizione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internet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0D55B4">
        <w:rPr>
          <w:rFonts w:ascii="Calibri" w:eastAsia="Calibri" w:hAnsi="Calibri" w:cs="Times New Roman"/>
          <w:lang w:val="en-US"/>
        </w:rPr>
        <w:t>L'indirizzo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nel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modulo </w:t>
      </w:r>
      <w:proofErr w:type="spellStart"/>
      <w:r w:rsidRPr="000D55B4">
        <w:rPr>
          <w:rFonts w:ascii="Calibri" w:eastAsia="Calibri" w:hAnsi="Calibri" w:cs="Times New Roman"/>
          <w:lang w:val="en-US"/>
        </w:rPr>
        <w:t>fornito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internet. Le </w:t>
      </w:r>
      <w:proofErr w:type="spellStart"/>
      <w:r w:rsidRPr="000D55B4">
        <w:rPr>
          <w:rFonts w:ascii="Calibri" w:eastAsia="Calibri" w:hAnsi="Calibri" w:cs="Times New Roman"/>
          <w:lang w:val="en-US"/>
        </w:rPr>
        <w:t>modalità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pratiche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la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specificate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lettera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inviata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stesso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lang w:val="en-US"/>
        </w:rPr>
        <w:t>anche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internet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59B1CA8C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</w:rPr>
        <w:t xml:space="preserve">– </w:t>
      </w:r>
      <w:r w:rsidRPr="000D55B4">
        <w:rPr>
          <w:rFonts w:ascii="Calibri" w:eastAsia="Calibri" w:hAnsi="Calibri" w:cs="Times New Roman"/>
          <w:lang w:val="en-US"/>
        </w:rPr>
        <w:t xml:space="preserve">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dell'</w:t>
      </w:r>
      <w:r w:rsidRPr="000D55B4">
        <w:rPr>
          <w:rFonts w:ascii="Calibri" w:eastAsia="Calibri" w:hAnsi="Calibri" w:cs="Times New Roman"/>
          <w:b/>
          <w:bCs/>
          <w:lang w:val="en-US"/>
        </w:rPr>
        <w:t>ammissione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del loro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direttamente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via e-mail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14B4551F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</w:rPr>
        <w:t xml:space="preserve">– </w:t>
      </w:r>
      <w:r w:rsidRPr="000D55B4">
        <w:rPr>
          <w:rFonts w:ascii="Calibri" w:eastAsia="Calibri" w:hAnsi="Calibri" w:cs="Times New Roman"/>
          <w:lang w:val="en-US"/>
        </w:rPr>
        <w:t xml:space="preserve">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r w:rsidRPr="000D55B4">
        <w:rPr>
          <w:rFonts w:ascii="Calibri" w:eastAsia="Calibri" w:hAnsi="Calibri" w:cs="Times New Roman"/>
          <w:b/>
          <w:bCs/>
          <w:lang w:val="en-US"/>
        </w:rPr>
        <w:t xml:space="preserve">non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tenuti ad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accettare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individualmente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In </w:t>
      </w:r>
      <w:proofErr w:type="spellStart"/>
      <w:r w:rsidRPr="000D55B4">
        <w:rPr>
          <w:rFonts w:ascii="Calibri" w:eastAsia="Calibri" w:hAnsi="Calibri" w:cs="Times New Roman"/>
          <w:lang w:val="en-US"/>
        </w:rPr>
        <w:t>caso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rifiuto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e </w:t>
      </w:r>
      <w:proofErr w:type="spellStart"/>
      <w:r w:rsidRPr="000D55B4">
        <w:rPr>
          <w:rFonts w:ascii="Calibri" w:eastAsia="Calibri" w:hAnsi="Calibri" w:cs="Times New Roman"/>
          <w:lang w:val="en-US"/>
        </w:rPr>
        <w:t>sulla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base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documenti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giustificativi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dovranno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obbligatoriamente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allegare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indicheranno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al quale </w:t>
      </w:r>
      <w:proofErr w:type="spellStart"/>
      <w:r w:rsidRPr="000D55B4">
        <w:rPr>
          <w:rFonts w:ascii="Calibri" w:eastAsia="Calibri" w:hAnsi="Calibri" w:cs="Times New Roman"/>
          <w:lang w:val="en-US"/>
        </w:rPr>
        <w:t>ritengono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avere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diritto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0D55B4">
        <w:rPr>
          <w:rFonts w:ascii="Calibri" w:eastAsia="Calibri" w:hAnsi="Calibri" w:cs="Times New Roman"/>
          <w:lang w:val="en-US"/>
        </w:rPr>
        <w:t>Tuttavia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indipendentemente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rifiuto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dovranno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lang w:val="en-US"/>
        </w:rPr>
        <w:t>ogni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caso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prestare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attenzione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firmata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restituita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all'indirizzo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Se il </w:t>
      </w:r>
      <w:proofErr w:type="spellStart"/>
      <w:r w:rsidRPr="000D55B4">
        <w:rPr>
          <w:rFonts w:ascii="Calibri" w:eastAsia="Calibri" w:hAnsi="Calibri" w:cs="Times New Roman"/>
          <w:lang w:val="en-US"/>
        </w:rPr>
        <w:t>documento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viene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prima del 31 </w:t>
      </w:r>
      <w:proofErr w:type="spellStart"/>
      <w:r w:rsidRPr="000D55B4">
        <w:rPr>
          <w:rFonts w:ascii="Calibri" w:eastAsia="Calibri" w:hAnsi="Calibri" w:cs="Times New Roman"/>
          <w:lang w:val="en-US"/>
        </w:rPr>
        <w:t>gennaio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2028,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ammessi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procedura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neanche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inizialmente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indicato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nella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precompilata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65324E31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55EE9606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3CFE576B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</w:rPr>
        <w:t xml:space="preserve">– </w:t>
      </w:r>
      <w:r w:rsidRPr="000D55B4">
        <w:rPr>
          <w:rFonts w:ascii="Calibri" w:eastAsia="Calibri" w:hAnsi="Calibri" w:cs="Times New Roman"/>
          <w:lang w:val="en-US"/>
        </w:rPr>
        <w:t xml:space="preserve">il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esaminerà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le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dichiarazioni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precompilate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gli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state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restituite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e, </w:t>
      </w:r>
      <w:proofErr w:type="spellStart"/>
      <w:r w:rsidRPr="000D55B4">
        <w:rPr>
          <w:rFonts w:ascii="Calibri" w:eastAsia="Calibri" w:hAnsi="Calibri" w:cs="Times New Roman"/>
          <w:lang w:val="en-US"/>
        </w:rPr>
        <w:t>nel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caso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 </w:t>
      </w:r>
      <w:proofErr w:type="spellStart"/>
      <w:r w:rsidRPr="000D55B4">
        <w:rPr>
          <w:rFonts w:ascii="Calibri" w:eastAsia="Calibri" w:hAnsi="Calibri" w:cs="Times New Roman"/>
          <w:lang w:val="en-US"/>
        </w:rPr>
        <w:t>documenti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giustificativi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le </w:t>
      </w:r>
      <w:proofErr w:type="spellStart"/>
      <w:r w:rsidRPr="000D55B4">
        <w:rPr>
          <w:rFonts w:ascii="Calibri" w:eastAsia="Calibri" w:hAnsi="Calibri" w:cs="Times New Roman"/>
          <w:lang w:val="en-US"/>
        </w:rPr>
        <w:t>motivazioni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esplicative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stabilire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in </w:t>
      </w:r>
      <w:proofErr w:type="spellStart"/>
      <w:r w:rsidRPr="000D55B4">
        <w:rPr>
          <w:rFonts w:ascii="Calibri" w:eastAsia="Calibri" w:hAnsi="Calibri" w:cs="Times New Roman"/>
          <w:lang w:val="en-US"/>
        </w:rPr>
        <w:t>caso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rifiuto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sua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proposta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se i </w:t>
      </w:r>
      <w:proofErr w:type="spellStart"/>
      <w:r w:rsidRPr="000D55B4">
        <w:rPr>
          <w:rFonts w:ascii="Calibri" w:eastAsia="Calibri" w:hAnsi="Calibri" w:cs="Times New Roman"/>
          <w:lang w:val="en-US"/>
        </w:rPr>
        <w:t>maggiori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importi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richiesti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siano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giustificati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046C8BA7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</w:rPr>
      </w:pPr>
      <w:r w:rsidRPr="000D55B4">
        <w:rPr>
          <w:rFonts w:ascii="Calibri" w:eastAsia="Calibri" w:hAnsi="Calibri" w:cs="Times New Roman"/>
        </w:rPr>
        <w:lastRenderedPageBreak/>
        <w:t xml:space="preserve">– </w:t>
      </w:r>
      <w:r w:rsidRPr="000D55B4">
        <w:rPr>
          <w:rFonts w:ascii="Calibri" w:eastAsia="Calibri" w:hAnsi="Calibri" w:cs="Times New Roman"/>
          <w:lang w:val="en-US"/>
        </w:rPr>
        <w:t xml:space="preserve">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vengono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contattati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0D55B4">
        <w:rPr>
          <w:rFonts w:ascii="Calibri" w:eastAsia="Calibri" w:hAnsi="Calibri" w:cs="Times New Roman"/>
          <w:lang w:val="en-US"/>
        </w:rPr>
        <w:t>merito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richiesta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rivalutazione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suo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esito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Se il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accetta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l'importo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richiesto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lettera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posta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ordinaria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li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In </w:t>
      </w:r>
      <w:proofErr w:type="spellStart"/>
      <w:r w:rsidRPr="000D55B4">
        <w:rPr>
          <w:rFonts w:ascii="Calibri" w:eastAsia="Calibri" w:hAnsi="Calibri" w:cs="Times New Roman"/>
          <w:lang w:val="en-US"/>
        </w:rPr>
        <w:t>caso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contrario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lettera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raccomandata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li </w:t>
      </w:r>
      <w:proofErr w:type="spellStart"/>
      <w:r w:rsidRPr="000D55B4">
        <w:rPr>
          <w:rFonts w:ascii="Calibri" w:eastAsia="Calibri" w:hAnsi="Calibri" w:cs="Times New Roman"/>
          <w:lang w:val="en-US"/>
        </w:rPr>
        <w:t>informa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decisione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modalità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ricorso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da </w:t>
      </w:r>
      <w:proofErr w:type="spellStart"/>
      <w:r w:rsidRPr="000D55B4">
        <w:rPr>
          <w:rFonts w:ascii="Calibri" w:eastAsia="Calibri" w:hAnsi="Calibri" w:cs="Times New Roman"/>
          <w:lang w:val="en-US"/>
        </w:rPr>
        <w:t>presentare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entro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40 </w:t>
      </w:r>
      <w:proofErr w:type="spellStart"/>
      <w:r w:rsidRPr="000D55B4">
        <w:rPr>
          <w:rFonts w:ascii="Calibri" w:eastAsia="Calibri" w:hAnsi="Calibri" w:cs="Times New Roman"/>
          <w:lang w:val="en-US"/>
        </w:rPr>
        <w:t>giorni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ricevimento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della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raccomandata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a </w:t>
      </w:r>
      <w:proofErr w:type="spellStart"/>
      <w:r w:rsidRPr="000D55B4">
        <w:rPr>
          <w:rFonts w:ascii="Calibri" w:eastAsia="Calibri" w:hAnsi="Calibri" w:cs="Times New Roman"/>
          <w:lang w:val="en-US"/>
        </w:rPr>
        <w:t>pena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decadenza</w:t>
      </w:r>
      <w:proofErr w:type="spellEnd"/>
      <w:r w:rsidRPr="000D55B4">
        <w:rPr>
          <w:rFonts w:ascii="Calibri" w:eastAsia="Calibri" w:hAnsi="Calibri" w:cs="Times New Roman"/>
        </w:rPr>
        <w:t xml:space="preserve">. </w:t>
      </w:r>
    </w:p>
    <w:p w14:paraId="533628BC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lang w:val="en-US"/>
        </w:rPr>
        <w:t xml:space="preserve">LA PROCEDURA – «Non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– </w:t>
      </w:r>
      <w:proofErr w:type="spellStart"/>
      <w:r w:rsidRPr="000D55B4">
        <w:rPr>
          <w:rFonts w:ascii="Calibri" w:eastAsia="Calibri" w:hAnsi="Calibri" w:cs="Times New Roman"/>
          <w:lang w:val="en-US"/>
        </w:rPr>
        <w:t>fanno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sapere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 Confconsumatori – fare la </w:t>
      </w:r>
      <w:proofErr w:type="spellStart"/>
      <w:r w:rsidRPr="000D55B4">
        <w:rPr>
          <w:rFonts w:ascii="Calibri" w:eastAsia="Calibri" w:hAnsi="Calibri" w:cs="Times New Roman"/>
          <w:lang w:val="en-US"/>
        </w:rPr>
        <w:t>corsa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lang w:val="en-US"/>
        </w:rPr>
        <w:t>presentare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domanda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primi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perché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r w:rsidRPr="000D55B4">
        <w:rPr>
          <w:rFonts w:ascii="Calibri" w:eastAsia="Calibri" w:hAnsi="Calibri" w:cs="Times New Roman"/>
          <w:b/>
          <w:bCs/>
          <w:lang w:val="en-US"/>
        </w:rPr>
        <w:t xml:space="preserve">tutti i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trattati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in modo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uguale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indipendentemente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momento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in cui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dichiarano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il loro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e dal loro Paese di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residenza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a </w:t>
      </w:r>
      <w:proofErr w:type="spellStart"/>
      <w:r w:rsidRPr="000D55B4">
        <w:rPr>
          <w:rFonts w:ascii="Calibri" w:eastAsia="Calibri" w:hAnsi="Calibri" w:cs="Times New Roman"/>
          <w:lang w:val="en-US"/>
        </w:rPr>
        <w:t>condizione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dichiarino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credito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entro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termini e le </w:t>
      </w:r>
      <w:proofErr w:type="spellStart"/>
      <w:r w:rsidRPr="000D55B4">
        <w:rPr>
          <w:rFonts w:ascii="Calibri" w:eastAsia="Calibri" w:hAnsi="Calibri" w:cs="Times New Roman"/>
          <w:lang w:val="en-US"/>
        </w:rPr>
        <w:t>condizioni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prescritte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Nella </w:t>
      </w:r>
      <w:proofErr w:type="spellStart"/>
      <w:r w:rsidRPr="000D55B4">
        <w:rPr>
          <w:rFonts w:ascii="Calibri" w:eastAsia="Calibri" w:hAnsi="Calibri" w:cs="Times New Roman"/>
          <w:lang w:val="en-US"/>
        </w:rPr>
        <w:t>sentenza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prevede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gli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attivi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finanziari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0D55B4">
        <w:rPr>
          <w:rFonts w:ascii="Calibri" w:eastAsia="Calibri" w:hAnsi="Calibri" w:cs="Times New Roman"/>
          <w:lang w:val="en-US"/>
        </w:rPr>
        <w:t>azioni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obbligazioni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fondi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investimento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ecc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.) in cui </w:t>
      </w:r>
      <w:proofErr w:type="spellStart"/>
      <w:r w:rsidRPr="000D55B4">
        <w:rPr>
          <w:rFonts w:ascii="Calibri" w:eastAsia="Calibri" w:hAnsi="Calibri" w:cs="Times New Roman"/>
          <w:lang w:val="en-US"/>
        </w:rPr>
        <w:t>Fwu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Life Insurance Lux ha </w:t>
      </w:r>
      <w:proofErr w:type="spellStart"/>
      <w:r w:rsidRPr="000D55B4">
        <w:rPr>
          <w:rFonts w:ascii="Calibri" w:eastAsia="Calibri" w:hAnsi="Calibri" w:cs="Times New Roman"/>
          <w:lang w:val="en-US"/>
        </w:rPr>
        <w:t>collocato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risparmi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contratti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assicurativi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unit-linked </w:t>
      </w:r>
      <w:proofErr w:type="spellStart"/>
      <w:r w:rsidRPr="000D55B4">
        <w:rPr>
          <w:rFonts w:ascii="Calibri" w:eastAsia="Calibri" w:hAnsi="Calibri" w:cs="Times New Roman"/>
          <w:lang w:val="en-US"/>
        </w:rPr>
        <w:t>siano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vendute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</w:t>
      </w:r>
      <w:proofErr w:type="spellStart"/>
      <w:r w:rsidRPr="000D55B4">
        <w:rPr>
          <w:rFonts w:ascii="Calibri" w:eastAsia="Calibri" w:hAnsi="Calibri" w:cs="Times New Roman"/>
          <w:lang w:val="en-US"/>
        </w:rPr>
        <w:t>più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rapidamente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possibile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5FC58E6F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lang w:val="en-US"/>
        </w:rPr>
        <w:t xml:space="preserve">I TEMPI – La </w:t>
      </w:r>
      <w:proofErr w:type="spellStart"/>
      <w:r w:rsidRPr="000D55B4">
        <w:rPr>
          <w:rFonts w:ascii="Calibri" w:eastAsia="Calibri" w:hAnsi="Calibri" w:cs="Times New Roman"/>
          <w:lang w:val="en-US"/>
        </w:rPr>
        <w:t>Caa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chiarisce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</w:t>
      </w:r>
      <w:proofErr w:type="spellStart"/>
      <w:r w:rsidRPr="000D55B4">
        <w:rPr>
          <w:rFonts w:ascii="Calibri" w:eastAsia="Calibri" w:hAnsi="Calibri" w:cs="Times New Roman"/>
          <w:lang w:val="en-US"/>
        </w:rPr>
        <w:t>pagamento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tutti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richiederà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tempo. In </w:t>
      </w:r>
      <w:proofErr w:type="spellStart"/>
      <w:r w:rsidRPr="000D55B4">
        <w:rPr>
          <w:rFonts w:ascii="Calibri" w:eastAsia="Calibri" w:hAnsi="Calibri" w:cs="Times New Roman"/>
          <w:lang w:val="en-US"/>
        </w:rPr>
        <w:t>questa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fase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è </w:t>
      </w:r>
      <w:proofErr w:type="spellStart"/>
      <w:r w:rsidRPr="000D55B4">
        <w:rPr>
          <w:rFonts w:ascii="Calibri" w:eastAsia="Calibri" w:hAnsi="Calibri" w:cs="Times New Roman"/>
          <w:lang w:val="en-US"/>
        </w:rPr>
        <w:t>possibile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stabilire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una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scadenza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precisa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r w:rsidRPr="000D55B4">
        <w:rPr>
          <w:rFonts w:ascii="Calibri" w:eastAsia="Calibri" w:hAnsi="Calibri" w:cs="Times New Roman"/>
          <w:b/>
          <w:bCs/>
          <w:lang w:val="en-US"/>
        </w:rPr>
        <w:t xml:space="preserve">non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riceveranno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interessi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legali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per </w:t>
      </w:r>
      <w:proofErr w:type="spellStart"/>
      <w:r w:rsidRPr="000D55B4">
        <w:rPr>
          <w:rFonts w:ascii="Calibri" w:eastAsia="Calibri" w:hAnsi="Calibri" w:cs="Times New Roman"/>
          <w:lang w:val="en-US"/>
        </w:rPr>
        <w:t>compensare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tempo di </w:t>
      </w:r>
      <w:proofErr w:type="spellStart"/>
      <w:r w:rsidRPr="000D55B4">
        <w:rPr>
          <w:rFonts w:ascii="Calibri" w:eastAsia="Calibri" w:hAnsi="Calibri" w:cs="Times New Roman"/>
          <w:lang w:val="en-US"/>
        </w:rPr>
        <w:t>attesa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del loro </w:t>
      </w:r>
      <w:proofErr w:type="spellStart"/>
      <w:r w:rsidRPr="000D55B4">
        <w:rPr>
          <w:rFonts w:ascii="Calibri" w:eastAsia="Calibri" w:hAnsi="Calibri" w:cs="Times New Roman"/>
          <w:lang w:val="en-US"/>
        </w:rPr>
        <w:t>rimborso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38F625DF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lang w:val="en-US"/>
        </w:rPr>
        <w:t xml:space="preserve">I PREMI – </w:t>
      </w:r>
      <w:proofErr w:type="spellStart"/>
      <w:r w:rsidRPr="000D55B4">
        <w:rPr>
          <w:rFonts w:ascii="Calibri" w:eastAsia="Calibri" w:hAnsi="Calibri" w:cs="Times New Roman"/>
          <w:lang w:val="en-US"/>
        </w:rPr>
        <w:t>Viene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ribadito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cui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contratti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sono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giunti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lang w:val="en-US"/>
        </w:rPr>
        <w:t>scadenza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r w:rsidRPr="000D55B4">
        <w:rPr>
          <w:rFonts w:ascii="Calibri" w:eastAsia="Calibri" w:hAnsi="Calibri" w:cs="Times New Roman"/>
          <w:b/>
          <w:bCs/>
          <w:lang w:val="en-US"/>
        </w:rPr>
        <w:t xml:space="preserve">non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dovranno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continuare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a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pagare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i loro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premi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0D55B4">
        <w:rPr>
          <w:rFonts w:ascii="Calibri" w:eastAsia="Calibri" w:hAnsi="Calibri" w:cs="Times New Roman"/>
          <w:lang w:val="en-US"/>
        </w:rPr>
        <w:t>perché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sentenza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con la quale </w:t>
      </w:r>
      <w:proofErr w:type="spellStart"/>
      <w:r w:rsidRPr="000D55B4">
        <w:rPr>
          <w:rFonts w:ascii="Calibri" w:eastAsia="Calibri" w:hAnsi="Calibri" w:cs="Times New Roman"/>
          <w:lang w:val="en-US"/>
        </w:rPr>
        <w:t>sono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stati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dichiarati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e lo </w:t>
      </w:r>
      <w:proofErr w:type="spellStart"/>
      <w:r w:rsidRPr="000D55B4">
        <w:rPr>
          <w:rFonts w:ascii="Calibri" w:eastAsia="Calibri" w:hAnsi="Calibri" w:cs="Times New Roman"/>
          <w:lang w:val="en-US"/>
        </w:rPr>
        <w:t>scioglimento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FWU Life Insurance Lux </w:t>
      </w:r>
      <w:proofErr w:type="spellStart"/>
      <w:r w:rsidRPr="000D55B4">
        <w:rPr>
          <w:rFonts w:ascii="Calibri" w:eastAsia="Calibri" w:hAnsi="Calibri" w:cs="Times New Roman"/>
          <w:lang w:val="en-US"/>
        </w:rPr>
        <w:t>comporta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D55B4">
        <w:rPr>
          <w:rFonts w:ascii="Calibri" w:eastAsia="Calibri" w:hAnsi="Calibri" w:cs="Times New Roman"/>
          <w:lang w:val="en-US"/>
        </w:rPr>
        <w:t>cessazione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degli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effetti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contratti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assicurazione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0D55B4">
        <w:rPr>
          <w:rFonts w:ascii="Calibri" w:eastAsia="Calibri" w:hAnsi="Calibri" w:cs="Times New Roman"/>
          <w:lang w:val="en-US"/>
        </w:rPr>
        <w:t>Pertanto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, i </w:t>
      </w:r>
      <w:proofErr w:type="spellStart"/>
      <w:r w:rsidRPr="000D55B4">
        <w:rPr>
          <w:rFonts w:ascii="Calibri" w:eastAsia="Calibri" w:hAnsi="Calibri" w:cs="Times New Roman"/>
          <w:lang w:val="en-US"/>
        </w:rPr>
        <w:t>premi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periodici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devono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più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essere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pagati e </w:t>
      </w:r>
      <w:proofErr w:type="spellStart"/>
      <w:r w:rsidRPr="000D55B4">
        <w:rPr>
          <w:rFonts w:ascii="Calibri" w:eastAsia="Calibri" w:hAnsi="Calibri" w:cs="Times New Roman"/>
          <w:lang w:val="en-US"/>
        </w:rPr>
        <w:t>ogni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premio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pagato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dopo il 31 </w:t>
      </w:r>
      <w:proofErr w:type="spellStart"/>
      <w:r w:rsidRPr="000D55B4">
        <w:rPr>
          <w:rFonts w:ascii="Calibri" w:eastAsia="Calibri" w:hAnsi="Calibri" w:cs="Times New Roman"/>
          <w:lang w:val="en-US"/>
        </w:rPr>
        <w:t>gennaio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2025 </w:t>
      </w:r>
      <w:proofErr w:type="spellStart"/>
      <w:r w:rsidRPr="000D55B4">
        <w:rPr>
          <w:rFonts w:ascii="Calibri" w:eastAsia="Calibri" w:hAnsi="Calibri" w:cs="Times New Roman"/>
          <w:lang w:val="en-US"/>
        </w:rPr>
        <w:t>sarà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restituito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dal </w:t>
      </w:r>
      <w:proofErr w:type="spellStart"/>
      <w:r w:rsidRPr="000D55B4">
        <w:rPr>
          <w:rFonts w:ascii="Calibri" w:eastAsia="Calibri" w:hAnsi="Calibri" w:cs="Times New Roman"/>
          <w:lang w:val="en-US"/>
        </w:rPr>
        <w:t>liquidatore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0D55B4">
        <w:rPr>
          <w:rFonts w:ascii="Calibri" w:eastAsia="Calibri" w:hAnsi="Calibri" w:cs="Times New Roman"/>
          <w:lang w:val="en-US"/>
        </w:rPr>
        <w:t>Caa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assicura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che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hanno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pagato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0D55B4">
        <w:rPr>
          <w:rFonts w:ascii="Calibri" w:eastAsia="Calibri" w:hAnsi="Calibri" w:cs="Times New Roman"/>
          <w:lang w:val="en-US"/>
        </w:rPr>
        <w:t>premi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durante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il </w:t>
      </w:r>
      <w:proofErr w:type="spellStart"/>
      <w:r w:rsidRPr="000D55B4">
        <w:rPr>
          <w:rFonts w:ascii="Calibri" w:eastAsia="Calibri" w:hAnsi="Calibri" w:cs="Times New Roman"/>
          <w:lang w:val="en-US"/>
        </w:rPr>
        <w:t>periodo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</w:t>
      </w:r>
      <w:proofErr w:type="spellStart"/>
      <w:r w:rsidRPr="000D55B4">
        <w:rPr>
          <w:rFonts w:ascii="Calibri" w:eastAsia="Calibri" w:hAnsi="Calibri" w:cs="Times New Roman"/>
          <w:lang w:val="en-US"/>
        </w:rPr>
        <w:t>sospensione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dei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pagamenti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non </w:t>
      </w:r>
      <w:proofErr w:type="spellStart"/>
      <w:r w:rsidRPr="000D55B4">
        <w:rPr>
          <w:rFonts w:ascii="Calibri" w:eastAsia="Calibri" w:hAnsi="Calibri" w:cs="Times New Roman"/>
          <w:lang w:val="en-US"/>
        </w:rPr>
        <w:t>saranno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penalizzati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rispetto </w:t>
      </w:r>
      <w:proofErr w:type="spellStart"/>
      <w:r w:rsidRPr="000D55B4">
        <w:rPr>
          <w:rFonts w:ascii="Calibri" w:eastAsia="Calibri" w:hAnsi="Calibri" w:cs="Times New Roman"/>
          <w:lang w:val="en-US"/>
        </w:rPr>
        <w:t>agli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altri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contraenti</w:t>
      </w:r>
      <w:proofErr w:type="spellEnd"/>
      <w:r w:rsidRPr="000D55B4">
        <w:rPr>
          <w:rFonts w:ascii="Calibri" w:eastAsia="Calibri" w:hAnsi="Calibri" w:cs="Times New Roman"/>
          <w:lang w:val="en-US"/>
        </w:rPr>
        <w:t>.</w:t>
      </w:r>
    </w:p>
    <w:p w14:paraId="5617A4EA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lang w:val="en-US"/>
        </w:rPr>
      </w:pPr>
      <w:r w:rsidRPr="000D55B4">
        <w:rPr>
          <w:rFonts w:ascii="Calibri" w:eastAsia="Calibri" w:hAnsi="Calibri" w:cs="Times New Roman"/>
          <w:lang w:val="en-US"/>
        </w:rPr>
        <w:t xml:space="preserve">Per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informazioni</w:t>
      </w:r>
      <w:proofErr w:type="spellEnd"/>
      <w:r w:rsidRPr="000D55B4">
        <w:rPr>
          <w:rFonts w:ascii="Calibri" w:eastAsia="Calibri" w:hAnsi="Calibri" w:cs="Times New Roman"/>
          <w:b/>
          <w:bCs/>
          <w:lang w:val="en-US"/>
        </w:rPr>
        <w:t xml:space="preserve"> e </w:t>
      </w:r>
      <w:proofErr w:type="spellStart"/>
      <w:r w:rsidRPr="000D55B4">
        <w:rPr>
          <w:rFonts w:ascii="Calibri" w:eastAsia="Calibri" w:hAnsi="Calibri" w:cs="Times New Roman"/>
          <w:b/>
          <w:bCs/>
          <w:lang w:val="en-US"/>
        </w:rPr>
        <w:t>assistenza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è </w:t>
      </w:r>
      <w:proofErr w:type="spellStart"/>
      <w:r w:rsidRPr="000D55B4">
        <w:rPr>
          <w:rFonts w:ascii="Calibri" w:eastAsia="Calibri" w:hAnsi="Calibri" w:cs="Times New Roman"/>
          <w:lang w:val="en-US"/>
        </w:rPr>
        <w:t>possibile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contattare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le </w:t>
      </w:r>
      <w:proofErr w:type="spellStart"/>
      <w:r w:rsidRPr="000D55B4">
        <w:rPr>
          <w:rFonts w:ascii="Calibri" w:eastAsia="Calibri" w:hAnsi="Calibri" w:cs="Times New Roman"/>
          <w:lang w:val="en-US"/>
        </w:rPr>
        <w:t>sedi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di Confconsumatori </w:t>
      </w:r>
      <w:proofErr w:type="spellStart"/>
      <w:r w:rsidRPr="000D55B4">
        <w:rPr>
          <w:rFonts w:ascii="Calibri" w:eastAsia="Calibri" w:hAnsi="Calibri" w:cs="Times New Roman"/>
          <w:lang w:val="en-US"/>
        </w:rPr>
        <w:t>elencate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all’indirizzo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</w:t>
      </w:r>
      <w:hyperlink r:id="rId9" w:history="1">
        <w:r w:rsidRPr="000D55B4">
          <w:rPr>
            <w:rStyle w:val="Collegamentoipertestuale"/>
            <w:rFonts w:ascii="Calibri" w:eastAsia="Calibri" w:hAnsi="Calibri" w:cs="Times New Roman"/>
            <w:lang w:val="en-US"/>
          </w:rPr>
          <w:t>www.confconsumatori.it/gli-sportelli-di-confconsumatori/</w:t>
        </w:r>
      </w:hyperlink>
      <w:r w:rsidRPr="000D55B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D55B4">
        <w:rPr>
          <w:rFonts w:ascii="Calibri" w:eastAsia="Calibri" w:hAnsi="Calibri" w:cs="Times New Roman"/>
          <w:lang w:val="en-US"/>
        </w:rPr>
        <w:t>oppure</w:t>
      </w:r>
      <w:proofErr w:type="spellEnd"/>
      <w:r w:rsidRPr="000D55B4">
        <w:rPr>
          <w:rFonts w:ascii="Calibri" w:eastAsia="Calibri" w:hAnsi="Calibri" w:cs="Times New Roman"/>
          <w:lang w:val="en-US"/>
        </w:rPr>
        <w:t xml:space="preserve"> lo Sportello online (www.confconsumatori.it/spiegaci-il-tuo-problema/).</w:t>
      </w:r>
    </w:p>
    <w:p w14:paraId="641E9B18" w14:textId="77777777" w:rsidR="000D55B4" w:rsidRPr="000D55B4" w:rsidRDefault="000D55B4" w:rsidP="000D55B4">
      <w:pPr>
        <w:spacing w:line="256" w:lineRule="auto"/>
        <w:rPr>
          <w:rFonts w:ascii="Calibri" w:eastAsia="Calibri" w:hAnsi="Calibri" w:cs="Times New Roman"/>
          <w:i/>
        </w:rPr>
      </w:pPr>
    </w:p>
    <w:p w14:paraId="2C24FC02" w14:textId="77777777" w:rsidR="00AF7297" w:rsidRDefault="00AF7297" w:rsidP="00AF7297">
      <w:pPr>
        <w:spacing w:line="256" w:lineRule="auto"/>
        <w:rPr>
          <w:rFonts w:ascii="Calibri" w:eastAsia="Calibri" w:hAnsi="Calibri" w:cs="Times New Roman"/>
          <w:lang w:val="en-GB"/>
        </w:rPr>
      </w:pPr>
    </w:p>
    <w:p w14:paraId="4234DBA7" w14:textId="77777777" w:rsidR="00D96451" w:rsidRPr="00D96451" w:rsidRDefault="00D96451" w:rsidP="00D96451">
      <w:pPr>
        <w:spacing w:line="256" w:lineRule="auto"/>
        <w:rPr>
          <w:rFonts w:ascii="Calibri" w:eastAsia="Calibri" w:hAnsi="Calibri" w:cs="Times New Roman"/>
        </w:rPr>
      </w:pPr>
    </w:p>
    <w:p w14:paraId="00DB75E1" w14:textId="77777777" w:rsidR="00D96451" w:rsidRPr="00D96451" w:rsidRDefault="00D96451" w:rsidP="00D96451">
      <w:pPr>
        <w:spacing w:line="256" w:lineRule="auto"/>
        <w:rPr>
          <w:rFonts w:ascii="Calibri" w:eastAsia="Calibri" w:hAnsi="Calibri" w:cs="Times New Roman"/>
        </w:rPr>
      </w:pPr>
    </w:p>
    <w:p w14:paraId="7E45F4E7" w14:textId="4D8A0289" w:rsidR="00514E6C" w:rsidRPr="00AF7297" w:rsidRDefault="00D96451" w:rsidP="00514E6C">
      <w:pPr>
        <w:spacing w:line="256" w:lineRule="auto"/>
        <w:jc w:val="right"/>
        <w:rPr>
          <w:rFonts w:ascii="Calibri" w:eastAsia="Calibri" w:hAnsi="Calibri" w:cs="Times New Roman"/>
          <w:lang w:val="en-GB"/>
        </w:rPr>
      </w:pPr>
      <w:r w:rsidRPr="00D96451">
        <w:rPr>
          <w:rFonts w:ascii="Calibri" w:eastAsia="Calibri" w:hAnsi="Calibri" w:cs="Times New Roman"/>
        </w:rPr>
        <w:t xml:space="preserve"> </w:t>
      </w:r>
    </w:p>
    <w:p w14:paraId="7718E199" w14:textId="1D11181C" w:rsidR="00D96451" w:rsidRPr="00AF7297" w:rsidRDefault="00D96451" w:rsidP="00D96451">
      <w:pPr>
        <w:spacing w:line="256" w:lineRule="auto"/>
        <w:rPr>
          <w:rFonts w:ascii="Calibri" w:eastAsia="Calibri" w:hAnsi="Calibri" w:cs="Times New Roman"/>
          <w:lang w:val="en-GB"/>
        </w:rPr>
      </w:pPr>
    </w:p>
    <w:sectPr w:rsidR="00D96451" w:rsidRPr="00AF7297" w:rsidSect="00D95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0D094F52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0D55B4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A3858"/>
    <w:rsid w:val="00502350"/>
    <w:rsid w:val="0051099C"/>
    <w:rsid w:val="00514E6C"/>
    <w:rsid w:val="0054658D"/>
    <w:rsid w:val="00591F99"/>
    <w:rsid w:val="005B4201"/>
    <w:rsid w:val="00614AFA"/>
    <w:rsid w:val="0066263E"/>
    <w:rsid w:val="00662DAD"/>
    <w:rsid w:val="0069759D"/>
    <w:rsid w:val="007847AC"/>
    <w:rsid w:val="007B0CAE"/>
    <w:rsid w:val="007E7A66"/>
    <w:rsid w:val="008D1697"/>
    <w:rsid w:val="0092148C"/>
    <w:rsid w:val="00927553"/>
    <w:rsid w:val="009863A6"/>
    <w:rsid w:val="009C0E14"/>
    <w:rsid w:val="009F0D95"/>
    <w:rsid w:val="00A0723B"/>
    <w:rsid w:val="00A10202"/>
    <w:rsid w:val="00A150A1"/>
    <w:rsid w:val="00A31870"/>
    <w:rsid w:val="00AF7297"/>
    <w:rsid w:val="00B6570D"/>
    <w:rsid w:val="00B86D53"/>
    <w:rsid w:val="00D43560"/>
    <w:rsid w:val="00D95AA1"/>
    <w:rsid w:val="00D96451"/>
    <w:rsid w:val="00E80BB7"/>
    <w:rsid w:val="00E81157"/>
    <w:rsid w:val="00EC5DFE"/>
    <w:rsid w:val="00ED32A0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en.lu/fwulifelu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wulifelux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fconsumatori.it/gli-sportelli-di-confconsumator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2025-02-24T10:03:00Z</cp:lastPrinted>
  <dcterms:created xsi:type="dcterms:W3CDTF">2025-02-24T10:04:00Z</dcterms:created>
  <dcterms:modified xsi:type="dcterms:W3CDTF">2025-02-24T10:04:00Z</dcterms:modified>
</cp:coreProperties>
</file>