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97D1" w14:textId="69CE3477" w:rsidR="00492AE4" w:rsidRDefault="00492AE4" w:rsidP="00492AE4">
      <w:pPr>
        <w:pageBreakBefore/>
        <w:ind w:left="1416" w:firstLine="708"/>
        <w:rPr>
          <w:sz w:val="28"/>
          <w:szCs w:val="28"/>
        </w:rPr>
      </w:pPr>
      <w:r>
        <w:rPr>
          <w:rStyle w:val="Carpredefinitoparagrafo1"/>
          <w:b/>
          <w:bCs/>
          <w:sz w:val="36"/>
          <w:szCs w:val="36"/>
          <w:u w:val="single"/>
        </w:rPr>
        <w:t>COMUNICATO STAMPA</w:t>
      </w:r>
    </w:p>
    <w:p w14:paraId="1C632FE7" w14:textId="77777777" w:rsidR="00492AE4" w:rsidRDefault="00492AE4" w:rsidP="00492AE4">
      <w:pPr>
        <w:tabs>
          <w:tab w:val="left" w:pos="22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Energia, AGCM accetta le condizioni offerte da ENEL: UN p</w:t>
      </w:r>
      <w:r w:rsidRPr="000F5507">
        <w:rPr>
          <w:b/>
          <w:bCs/>
          <w:color w:val="000000"/>
          <w:sz w:val="28"/>
          <w:szCs w:val="28"/>
        </w:rPr>
        <w:t xml:space="preserve">rimo passo </w:t>
      </w:r>
      <w:r>
        <w:rPr>
          <w:b/>
          <w:bCs/>
          <w:color w:val="000000"/>
          <w:sz w:val="28"/>
          <w:szCs w:val="28"/>
        </w:rPr>
        <w:t>verso il riconoscimento del</w:t>
      </w:r>
      <w:r w:rsidRPr="000F5507">
        <w:rPr>
          <w:b/>
          <w:bCs/>
          <w:color w:val="000000"/>
          <w:sz w:val="28"/>
          <w:szCs w:val="28"/>
        </w:rPr>
        <w:t>la responsabilità di E</w:t>
      </w:r>
      <w:r>
        <w:rPr>
          <w:b/>
          <w:bCs/>
          <w:color w:val="000000"/>
          <w:sz w:val="28"/>
          <w:szCs w:val="28"/>
        </w:rPr>
        <w:t xml:space="preserve">nel </w:t>
      </w:r>
      <w:r w:rsidRPr="000F5507">
        <w:rPr>
          <w:b/>
          <w:bCs/>
          <w:color w:val="000000"/>
          <w:sz w:val="28"/>
          <w:szCs w:val="28"/>
        </w:rPr>
        <w:t>per pratiche commerciali scorrette</w:t>
      </w:r>
      <w:r>
        <w:rPr>
          <w:b/>
          <w:bCs/>
          <w:color w:val="000000"/>
          <w:sz w:val="28"/>
          <w:szCs w:val="28"/>
        </w:rPr>
        <w:t xml:space="preserve"> ma insoddisfazione da parte delle associazioni dei consumatori.</w:t>
      </w:r>
    </w:p>
    <w:p w14:paraId="17997CC0" w14:textId="0DC8F84A" w:rsidR="00492AE4" w:rsidRPr="00492AE4" w:rsidRDefault="00492AE4" w:rsidP="00492AE4">
      <w:pPr>
        <w:tabs>
          <w:tab w:val="left" w:pos="225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L’azione di classe prosegue, gli impegni della società sono insufficienti e non garantiscono un equo riconoscimento al danno subito dai consumatori </w:t>
      </w:r>
    </w:p>
    <w:p w14:paraId="76538E4A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 w:rsidRPr="000F5507">
        <w:rPr>
          <w:color w:val="000000"/>
          <w:sz w:val="28"/>
          <w:szCs w:val="28"/>
        </w:rPr>
        <w:t xml:space="preserve">Le associazioni dei consumatori </w:t>
      </w:r>
      <w:proofErr w:type="spellStart"/>
      <w:r w:rsidRPr="000F5507">
        <w:rPr>
          <w:color w:val="000000"/>
          <w:sz w:val="28"/>
          <w:szCs w:val="28"/>
        </w:rPr>
        <w:t>Assoutenti</w:t>
      </w:r>
      <w:proofErr w:type="spellEnd"/>
      <w:r w:rsidRPr="000F5507">
        <w:rPr>
          <w:color w:val="000000"/>
          <w:sz w:val="28"/>
          <w:szCs w:val="28"/>
        </w:rPr>
        <w:t>, Adusbef, Confconsumatori</w:t>
      </w:r>
      <w:r>
        <w:rPr>
          <w:color w:val="000000"/>
          <w:sz w:val="28"/>
          <w:szCs w:val="28"/>
        </w:rPr>
        <w:t>, CTCU</w:t>
      </w:r>
      <w:r w:rsidRPr="000F5507">
        <w:rPr>
          <w:color w:val="000000"/>
          <w:sz w:val="28"/>
          <w:szCs w:val="28"/>
        </w:rPr>
        <w:t xml:space="preserve"> e Codici </w:t>
      </w:r>
      <w:r>
        <w:rPr>
          <w:color w:val="000000"/>
          <w:sz w:val="28"/>
          <w:szCs w:val="28"/>
        </w:rPr>
        <w:t xml:space="preserve">esprimono forte insoddisfazione per </w:t>
      </w:r>
      <w:r w:rsidRPr="000F5507">
        <w:rPr>
          <w:color w:val="000000"/>
          <w:sz w:val="28"/>
          <w:szCs w:val="28"/>
        </w:rPr>
        <w:t xml:space="preserve">il provvedimento adottato dall’Autorità Garante della Concorrenza e del Mercato che </w:t>
      </w:r>
      <w:r>
        <w:rPr>
          <w:color w:val="000000"/>
          <w:sz w:val="28"/>
          <w:szCs w:val="28"/>
        </w:rPr>
        <w:t xml:space="preserve">ha accettato </w:t>
      </w:r>
      <w:r w:rsidRPr="000F5507">
        <w:rPr>
          <w:color w:val="000000"/>
          <w:sz w:val="28"/>
          <w:szCs w:val="28"/>
        </w:rPr>
        <w:t>gli impegni proposti da Enel Energia a seguito dell’istruttoria avviata per pratiche commerciali scorrette relative alla comunicazione delle variazioni contrattuali nei rinnovi delle condizioni economiche delle forniture di luce e gas.</w:t>
      </w:r>
    </w:p>
    <w:p w14:paraId="7E86A417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</w:p>
    <w:p w14:paraId="7BC6EE36" w14:textId="71E9DCF6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vicenda riguarda </w:t>
      </w:r>
      <w:r w:rsidRPr="00171ADB">
        <w:rPr>
          <w:color w:val="000000"/>
          <w:sz w:val="28"/>
          <w:szCs w:val="28"/>
        </w:rPr>
        <w:t>il rinnovo delle condizioni economiche di fornitura in scadenza</w:t>
      </w:r>
      <w:r>
        <w:rPr>
          <w:color w:val="000000"/>
          <w:sz w:val="28"/>
          <w:szCs w:val="28"/>
        </w:rPr>
        <w:t xml:space="preserve">, </w:t>
      </w:r>
      <w:r w:rsidRPr="00171ADB">
        <w:rPr>
          <w:color w:val="000000"/>
          <w:sz w:val="28"/>
          <w:szCs w:val="28"/>
        </w:rPr>
        <w:t xml:space="preserve">e con decorrenza </w:t>
      </w:r>
      <w:r>
        <w:rPr>
          <w:color w:val="000000"/>
          <w:sz w:val="28"/>
          <w:szCs w:val="28"/>
        </w:rPr>
        <w:t xml:space="preserve">dal </w:t>
      </w:r>
      <w:r w:rsidRPr="00171ADB">
        <w:rPr>
          <w:color w:val="000000"/>
          <w:sz w:val="28"/>
          <w:szCs w:val="28"/>
        </w:rPr>
        <w:t>1° giugno 2023</w:t>
      </w:r>
      <w:r>
        <w:rPr>
          <w:color w:val="000000"/>
          <w:sz w:val="28"/>
          <w:szCs w:val="28"/>
        </w:rPr>
        <w:t>, che non garantivano la ricezione della comunicazione ed erano formulate in modo da essere potenzialmente ingannevoli in quanto</w:t>
      </w:r>
      <w:r w:rsidRPr="00171ADB">
        <w:rPr>
          <w:color w:val="000000"/>
          <w:sz w:val="28"/>
          <w:szCs w:val="28"/>
        </w:rPr>
        <w:t xml:space="preserve"> la lettera di accompagnamento</w:t>
      </w:r>
      <w:r>
        <w:rPr>
          <w:color w:val="000000"/>
          <w:sz w:val="28"/>
          <w:szCs w:val="28"/>
        </w:rPr>
        <w:t>, cosiddetta “DEM”,</w:t>
      </w:r>
      <w:r w:rsidRPr="00171ADB">
        <w:rPr>
          <w:color w:val="000000"/>
          <w:sz w:val="28"/>
          <w:szCs w:val="28"/>
        </w:rPr>
        <w:t xml:space="preserve"> poteva essere confusa con un messaggio promozionale.</w:t>
      </w:r>
      <w:r>
        <w:rPr>
          <w:color w:val="000000"/>
          <w:sz w:val="28"/>
          <w:szCs w:val="28"/>
        </w:rPr>
        <w:t xml:space="preserve"> </w:t>
      </w:r>
    </w:p>
    <w:p w14:paraId="19AD7E76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 w:rsidRPr="005C3E9B">
        <w:rPr>
          <w:color w:val="000000"/>
          <w:sz w:val="28"/>
          <w:szCs w:val="28"/>
        </w:rPr>
        <w:t>Sono state inviate tra 1 e 1,5 milioni di comunicazioni di rinnovo tra gennaio e febbraio 2023, di cui circa 40.000</w:t>
      </w:r>
      <w:r>
        <w:rPr>
          <w:color w:val="000000"/>
          <w:sz w:val="28"/>
          <w:szCs w:val="28"/>
        </w:rPr>
        <w:t xml:space="preserve"> – 1</w:t>
      </w:r>
      <w:r w:rsidRPr="005C3E9B">
        <w:rPr>
          <w:color w:val="000000"/>
          <w:sz w:val="28"/>
          <w:szCs w:val="28"/>
        </w:rPr>
        <w:t>00.000 non consegnate</w:t>
      </w:r>
      <w:r>
        <w:rPr>
          <w:color w:val="000000"/>
          <w:sz w:val="28"/>
          <w:szCs w:val="28"/>
        </w:rPr>
        <w:t xml:space="preserve">, ovvero con </w:t>
      </w:r>
      <w:r w:rsidRPr="005C3E9B">
        <w:rPr>
          <w:color w:val="000000"/>
          <w:sz w:val="28"/>
          <w:szCs w:val="28"/>
        </w:rPr>
        <w:t>esito “KO”</w:t>
      </w:r>
      <w:r>
        <w:rPr>
          <w:color w:val="000000"/>
          <w:sz w:val="28"/>
          <w:szCs w:val="28"/>
        </w:rPr>
        <w:t xml:space="preserve">. </w:t>
      </w:r>
      <w:r w:rsidRPr="005C3E9B">
        <w:rPr>
          <w:color w:val="000000"/>
          <w:sz w:val="28"/>
          <w:szCs w:val="28"/>
        </w:rPr>
        <w:t>Nei casi digitali “inesitati”, Enel ha tentato di reinviare la comunicazione via posta.</w:t>
      </w:r>
      <w:r>
        <w:rPr>
          <w:color w:val="000000"/>
          <w:sz w:val="28"/>
          <w:szCs w:val="28"/>
        </w:rPr>
        <w:t xml:space="preserve"> </w:t>
      </w:r>
      <w:r w:rsidRPr="005C3E9B">
        <w:rPr>
          <w:color w:val="000000"/>
          <w:sz w:val="28"/>
          <w:szCs w:val="28"/>
        </w:rPr>
        <w:t>La comunicazione “DEM” era redatta in modo tale da apparire come messaggio promozionale, causando fraintendimenti</w:t>
      </w:r>
      <w:r>
        <w:rPr>
          <w:color w:val="000000"/>
          <w:sz w:val="28"/>
          <w:szCs w:val="28"/>
        </w:rPr>
        <w:t xml:space="preserve">. </w:t>
      </w:r>
      <w:r w:rsidRPr="000F5507">
        <w:rPr>
          <w:color w:val="000000"/>
          <w:sz w:val="28"/>
          <w:szCs w:val="28"/>
        </w:rPr>
        <w:t>Le criticità contestate</w:t>
      </w:r>
      <w:r>
        <w:rPr>
          <w:color w:val="000000"/>
          <w:sz w:val="28"/>
          <w:szCs w:val="28"/>
        </w:rPr>
        <w:t>,</w:t>
      </w:r>
      <w:r w:rsidRPr="000F5507">
        <w:rPr>
          <w:color w:val="000000"/>
          <w:sz w:val="28"/>
          <w:szCs w:val="28"/>
        </w:rPr>
        <w:t xml:space="preserve"> tra cui il mancato recapito, la scarsa chiarezza o la natura ingannevole delle comunicazioni via e-mail e posta riguardo al rinnovo dei contratti</w:t>
      </w:r>
      <w:r>
        <w:rPr>
          <w:color w:val="000000"/>
          <w:sz w:val="28"/>
          <w:szCs w:val="28"/>
        </w:rPr>
        <w:t>,</w:t>
      </w:r>
      <w:r w:rsidRPr="000F5507">
        <w:rPr>
          <w:color w:val="000000"/>
          <w:sz w:val="28"/>
          <w:szCs w:val="28"/>
        </w:rPr>
        <w:t xml:space="preserve"> hanno impedito a molti consumatori di esercitare il diritto di recesso nei tempi utili, con conseguente applicazione automatica di condizioni economiche più onerose.</w:t>
      </w:r>
    </w:p>
    <w:p w14:paraId="2FD93DA0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</w:p>
    <w:p w14:paraId="61E3AAEA" w14:textId="5C2DE6F3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 w:rsidRPr="009414D6">
        <w:rPr>
          <w:color w:val="000000"/>
          <w:sz w:val="28"/>
          <w:szCs w:val="28"/>
        </w:rPr>
        <w:t xml:space="preserve">Le criticità contestate – tra cui il mancato recapito, la scarsa chiarezza o la natura ingannevole delle comunicazioni via email e posta riguardo al rinnovo dei contratti – </w:t>
      </w:r>
      <w:r w:rsidRPr="009414D6">
        <w:rPr>
          <w:color w:val="000000"/>
          <w:sz w:val="28"/>
          <w:szCs w:val="28"/>
        </w:rPr>
        <w:lastRenderedPageBreak/>
        <w:t>hanno impedito a molti consumatori di esercitare il diritto di recesso nei tempi utili, con conseguente applicazione automatica di condizioni economiche più onerose.</w:t>
      </w:r>
    </w:p>
    <w:p w14:paraId="384927FA" w14:textId="1F24A72B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Anche sulle condizioni economiche, l’AGCM ha accettato condizioni considerate dalla stessa ARERA insufficienti. È bene ricordare che Arera stabilisce che in caso di comunicazioni non recapitate, si applicano le vecchie condizioni. La misura compensativa è </w:t>
      </w:r>
      <w:r w:rsidRPr="0093382F">
        <w:rPr>
          <w:color w:val="000000"/>
          <w:sz w:val="28"/>
          <w:szCs w:val="28"/>
        </w:rPr>
        <w:t xml:space="preserve">insufficiente nei casi di comunicazioni </w:t>
      </w:r>
      <w:r>
        <w:rPr>
          <w:color w:val="000000"/>
          <w:sz w:val="28"/>
          <w:szCs w:val="28"/>
        </w:rPr>
        <w:t>“</w:t>
      </w:r>
      <w:r w:rsidRPr="0093382F">
        <w:rPr>
          <w:color w:val="000000"/>
          <w:sz w:val="28"/>
          <w:szCs w:val="28"/>
        </w:rPr>
        <w:t>KO</w:t>
      </w:r>
      <w:r>
        <w:rPr>
          <w:color w:val="000000"/>
          <w:sz w:val="28"/>
          <w:szCs w:val="28"/>
        </w:rPr>
        <w:t>”</w:t>
      </w:r>
      <w:r w:rsidRPr="0093382F">
        <w:rPr>
          <w:color w:val="000000"/>
          <w:sz w:val="28"/>
          <w:szCs w:val="28"/>
        </w:rPr>
        <w:t xml:space="preserve"> postali, poiché non vi è stato perfezionamento del rinnovo.</w:t>
      </w:r>
      <w:r>
        <w:rPr>
          <w:color w:val="000000"/>
          <w:sz w:val="28"/>
          <w:szCs w:val="28"/>
        </w:rPr>
        <w:t xml:space="preserve"> </w:t>
      </w:r>
    </w:p>
    <w:p w14:paraId="698F8493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 w:rsidRPr="00171ADB">
        <w:rPr>
          <w:color w:val="000000"/>
          <w:sz w:val="28"/>
          <w:szCs w:val="28"/>
        </w:rPr>
        <w:t xml:space="preserve">Le misure approvate </w:t>
      </w:r>
      <w:proofErr w:type="spellStart"/>
      <w:r w:rsidRPr="00171ADB">
        <w:rPr>
          <w:color w:val="000000"/>
          <w:sz w:val="28"/>
          <w:szCs w:val="28"/>
        </w:rPr>
        <w:t>dall’A</w:t>
      </w:r>
      <w:r>
        <w:rPr>
          <w:color w:val="000000"/>
          <w:sz w:val="28"/>
          <w:szCs w:val="28"/>
        </w:rPr>
        <w:t>gcm</w:t>
      </w:r>
      <w:proofErr w:type="spellEnd"/>
      <w:r>
        <w:rPr>
          <w:color w:val="000000"/>
          <w:sz w:val="28"/>
          <w:szCs w:val="28"/>
        </w:rPr>
        <w:t>, secondo le associazioni dei consumatori, n</w:t>
      </w:r>
      <w:r w:rsidRPr="00171ADB">
        <w:rPr>
          <w:color w:val="000000"/>
          <w:sz w:val="28"/>
          <w:szCs w:val="28"/>
        </w:rPr>
        <w:t xml:space="preserve">on </w:t>
      </w:r>
      <w:r>
        <w:rPr>
          <w:color w:val="000000"/>
          <w:sz w:val="28"/>
          <w:szCs w:val="28"/>
        </w:rPr>
        <w:t xml:space="preserve">sono sufficienti e non </w:t>
      </w:r>
      <w:r w:rsidRPr="00171ADB">
        <w:rPr>
          <w:color w:val="000000"/>
          <w:sz w:val="28"/>
          <w:szCs w:val="28"/>
        </w:rPr>
        <w:t>garantiscono la conoscibilità certa delle comunicazioni contrattuali</w:t>
      </w:r>
      <w:r>
        <w:rPr>
          <w:color w:val="000000"/>
          <w:sz w:val="28"/>
          <w:szCs w:val="28"/>
        </w:rPr>
        <w:t>, n</w:t>
      </w:r>
      <w:r w:rsidRPr="00171ADB">
        <w:rPr>
          <w:color w:val="000000"/>
          <w:sz w:val="28"/>
          <w:szCs w:val="28"/>
        </w:rPr>
        <w:t>on assicurano la restituzione integrale delle somme percepite in assenza di valido rinnovo</w:t>
      </w:r>
      <w:r>
        <w:rPr>
          <w:color w:val="000000"/>
          <w:sz w:val="28"/>
          <w:szCs w:val="28"/>
        </w:rPr>
        <w:t>, s</w:t>
      </w:r>
      <w:r w:rsidRPr="00171ADB">
        <w:rPr>
          <w:color w:val="000000"/>
          <w:sz w:val="28"/>
          <w:szCs w:val="28"/>
        </w:rPr>
        <w:t>ono strutturate in modo non uniforme per tutti i consumatori</w:t>
      </w:r>
      <w:r>
        <w:rPr>
          <w:color w:val="000000"/>
          <w:sz w:val="28"/>
          <w:szCs w:val="28"/>
        </w:rPr>
        <w:t>, e</w:t>
      </w:r>
      <w:r w:rsidRPr="00171ADB">
        <w:rPr>
          <w:color w:val="000000"/>
          <w:sz w:val="28"/>
          <w:szCs w:val="28"/>
        </w:rPr>
        <w:t>scludono dalla tutela parte dei soggetti lesi.</w:t>
      </w:r>
      <w:r>
        <w:rPr>
          <w:color w:val="000000"/>
          <w:sz w:val="28"/>
          <w:szCs w:val="28"/>
        </w:rPr>
        <w:t xml:space="preserve"> </w:t>
      </w:r>
    </w:p>
    <w:p w14:paraId="41DDE4AD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</w:p>
    <w:p w14:paraId="789AA28D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 w:rsidRPr="009414D6">
        <w:rPr>
          <w:color w:val="000000"/>
          <w:sz w:val="28"/>
          <w:szCs w:val="28"/>
        </w:rPr>
        <w:t>La decisione dell’Autorità rappresenta un riconoscimento concreto delle criticità segnalate da migliaia di utenti e ribadite nel corso dell’azione inibitoria di classe promossa dalle scriventi associazioni, che hanno scelto – in nome dell’efficacia e della tutela collettiva – di chiedere l’intervento dell’autorità giudiziaria, evitando accordi bilaterali e privilegiando un’azione trasparente e strutturata.</w:t>
      </w:r>
      <w:r>
        <w:rPr>
          <w:color w:val="000000"/>
          <w:sz w:val="28"/>
          <w:szCs w:val="28"/>
        </w:rPr>
        <w:t xml:space="preserve"> </w:t>
      </w:r>
    </w:p>
    <w:p w14:paraId="5F5AF607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</w:p>
    <w:p w14:paraId="3F9D5FA8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consumatori di Enel Energia che hanno subito le modifiche dei contratti ed hanno registrato un </w:t>
      </w:r>
      <w:r w:rsidRPr="0093382F">
        <w:rPr>
          <w:color w:val="000000"/>
          <w:sz w:val="28"/>
          <w:szCs w:val="28"/>
        </w:rPr>
        <w:t>aumento spropositato delle bollette luce e gas tra luglio 2023 ed aprile 2024</w:t>
      </w:r>
      <w:r>
        <w:rPr>
          <w:color w:val="000000"/>
          <w:sz w:val="28"/>
          <w:szCs w:val="28"/>
        </w:rPr>
        <w:t xml:space="preserve"> possono essere tutelati mediante pre-adesione e sostenere l’azione di classe attraverso il link </w:t>
      </w:r>
      <w:r w:rsidRPr="00D345B4">
        <w:rPr>
          <w:color w:val="000000"/>
          <w:sz w:val="28"/>
          <w:szCs w:val="28"/>
        </w:rPr>
        <w:t>https://www.confconsumatori.it/aderire-alla-class-action-contro-enel-energia/</w:t>
      </w:r>
    </w:p>
    <w:p w14:paraId="136B8634" w14:textId="77777777" w:rsid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</w:p>
    <w:p w14:paraId="16F42B53" w14:textId="77777777" w:rsidR="00492AE4" w:rsidRDefault="00492AE4" w:rsidP="00492AE4">
      <w:pPr>
        <w:rPr>
          <w:color w:val="000000"/>
          <w:sz w:val="28"/>
          <w:szCs w:val="28"/>
        </w:rPr>
      </w:pPr>
    </w:p>
    <w:p w14:paraId="752145B3" w14:textId="0EEF680A" w:rsidR="00AD1965" w:rsidRPr="00492AE4" w:rsidRDefault="00492AE4" w:rsidP="00492AE4">
      <w:pPr>
        <w:tabs>
          <w:tab w:val="left" w:pos="2250"/>
        </w:tabs>
        <w:jc w:val="both"/>
        <w:rPr>
          <w:color w:val="000000"/>
          <w:sz w:val="28"/>
          <w:szCs w:val="28"/>
        </w:rPr>
      </w:pPr>
      <w:r w:rsidRPr="003B4746">
        <w:rPr>
          <w:color w:val="000000"/>
          <w:sz w:val="28"/>
          <w:szCs w:val="28"/>
        </w:rPr>
        <w:t>Roma,</w:t>
      </w:r>
      <w:r>
        <w:rPr>
          <w:color w:val="000000"/>
          <w:sz w:val="28"/>
          <w:szCs w:val="28"/>
        </w:rPr>
        <w:t xml:space="preserve"> 6 maggio 2025</w:t>
      </w:r>
    </w:p>
    <w:sectPr w:rsidR="00AD1965" w:rsidRPr="00492AE4" w:rsidSect="0049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E027" w14:textId="77777777" w:rsidR="00D95AA1" w:rsidRDefault="00D95AA1" w:rsidP="00D95AA1">
      <w:pPr>
        <w:spacing w:after="0" w:line="240" w:lineRule="auto"/>
      </w:pPr>
      <w:r>
        <w:separator/>
      </w:r>
    </w:p>
  </w:endnote>
  <w:endnote w:type="continuationSeparator" w:id="0">
    <w:p w14:paraId="62E40145" w14:textId="77777777" w:rsidR="00D95AA1" w:rsidRDefault="00D95AA1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5CA7C6CB" w:rsidR="00D95AA1" w:rsidRPr="004A3858" w:rsidRDefault="007E7A66">
    <w:pPr>
      <w:pStyle w:val="Pidipagina"/>
      <w:rPr>
        <w:rFonts w:cstheme="minorHAnsi"/>
      </w:rPr>
    </w:pPr>
    <w:r>
      <w:rPr>
        <w:rFonts w:cstheme="minorHAnsi"/>
      </w:rPr>
      <w:t xml:space="preserve">Sede legale: </w:t>
    </w:r>
    <w:r w:rsidR="00D95AA1" w:rsidRPr="004A3858">
      <w:rPr>
        <w:rFonts w:cstheme="minorHAnsi"/>
      </w:rPr>
      <w:t>V</w:t>
    </w:r>
    <w:r>
      <w:rPr>
        <w:rFonts w:cstheme="minorHAnsi"/>
      </w:rPr>
      <w:t xml:space="preserve">IA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</w:t>
    </w:r>
    <w:r>
      <w:rPr>
        <w:rFonts w:cstheme="minorHAnsi"/>
      </w:rPr>
      <w:t>Sede operativa: VIA PACE 10 - 20122</w:t>
    </w:r>
    <w:r w:rsidR="00927553" w:rsidRPr="004A3858">
      <w:rPr>
        <w:rFonts w:cstheme="minorHAnsi"/>
      </w:rPr>
      <w:t xml:space="preserve">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2441" w14:textId="77777777" w:rsidR="00D95AA1" w:rsidRDefault="00D95AA1" w:rsidP="00D95AA1">
      <w:pPr>
        <w:spacing w:after="0" w:line="240" w:lineRule="auto"/>
      </w:pPr>
      <w:r>
        <w:separator/>
      </w:r>
    </w:p>
  </w:footnote>
  <w:footnote w:type="continuationSeparator" w:id="0">
    <w:p w14:paraId="758A46D1" w14:textId="77777777" w:rsidR="00D95AA1" w:rsidRDefault="00D95AA1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49FA6B0A" w:rsidR="00D95AA1" w:rsidRDefault="004A3858">
    <w:pPr>
      <w:pStyle w:val="Intestazione"/>
    </w:pPr>
    <w:hyperlink r:id="rId1" w:history="1">
      <w:r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065577"/>
    <w:rsid w:val="00067F37"/>
    <w:rsid w:val="00115D92"/>
    <w:rsid w:val="0014434A"/>
    <w:rsid w:val="001970B6"/>
    <w:rsid w:val="001D776A"/>
    <w:rsid w:val="002269E6"/>
    <w:rsid w:val="002C6185"/>
    <w:rsid w:val="003618EC"/>
    <w:rsid w:val="003D290B"/>
    <w:rsid w:val="004005BB"/>
    <w:rsid w:val="00492AE4"/>
    <w:rsid w:val="004A3858"/>
    <w:rsid w:val="004F4AD7"/>
    <w:rsid w:val="00502350"/>
    <w:rsid w:val="0051099C"/>
    <w:rsid w:val="00514E6C"/>
    <w:rsid w:val="0054658D"/>
    <w:rsid w:val="00591F99"/>
    <w:rsid w:val="00614AFA"/>
    <w:rsid w:val="00644A79"/>
    <w:rsid w:val="0066263E"/>
    <w:rsid w:val="00662DAD"/>
    <w:rsid w:val="0069759D"/>
    <w:rsid w:val="007847AC"/>
    <w:rsid w:val="007B0CAE"/>
    <w:rsid w:val="007E7A66"/>
    <w:rsid w:val="008D1697"/>
    <w:rsid w:val="0092148C"/>
    <w:rsid w:val="00927553"/>
    <w:rsid w:val="009863A6"/>
    <w:rsid w:val="00995A4A"/>
    <w:rsid w:val="009C0E14"/>
    <w:rsid w:val="009F0D95"/>
    <w:rsid w:val="00A0723B"/>
    <w:rsid w:val="00A10202"/>
    <w:rsid w:val="00A150A1"/>
    <w:rsid w:val="00A31870"/>
    <w:rsid w:val="00AD1965"/>
    <w:rsid w:val="00AF7297"/>
    <w:rsid w:val="00B6570D"/>
    <w:rsid w:val="00B77DCF"/>
    <w:rsid w:val="00B86D53"/>
    <w:rsid w:val="00D43560"/>
    <w:rsid w:val="00D95AA1"/>
    <w:rsid w:val="00D96451"/>
    <w:rsid w:val="00E80BB7"/>
    <w:rsid w:val="00E81157"/>
    <w:rsid w:val="00EC5DFE"/>
    <w:rsid w:val="00ED32A0"/>
    <w:rsid w:val="00EE4B56"/>
    <w:rsid w:val="00F011A4"/>
    <w:rsid w:val="00F076C9"/>
    <w:rsid w:val="00F25E71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  <w:style w:type="character" w:customStyle="1" w:styleId="Carpredefinitoparagrafo1">
    <w:name w:val="Car. predefinito paragrafo1"/>
    <w:rsid w:val="0049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2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LombardiaMilano</cp:lastModifiedBy>
  <cp:revision>2</cp:revision>
  <cp:lastPrinted>2025-05-06T12:42:00Z</cp:lastPrinted>
  <dcterms:created xsi:type="dcterms:W3CDTF">2025-05-06T12:43:00Z</dcterms:created>
  <dcterms:modified xsi:type="dcterms:W3CDTF">2025-05-06T12:43:00Z</dcterms:modified>
</cp:coreProperties>
</file>